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9D9D6" w14:textId="77777777" w:rsidR="006F5905" w:rsidRDefault="00E04C6F" w:rsidP="00904AA9">
      <w:pPr>
        <w:contextualSpacing/>
        <w:jc w:val="right"/>
        <w:rPr>
          <w:b/>
          <w:color w:val="0070C0"/>
          <w:u w:val="single"/>
        </w:rPr>
      </w:pPr>
      <w:r w:rsidRPr="00B23B10">
        <w:rPr>
          <w:b/>
          <w:noProof/>
          <w:color w:val="0070C0"/>
        </w:rPr>
        <w:drawing>
          <wp:inline distT="0" distB="0" distL="0" distR="0" wp14:anchorId="53090EB2" wp14:editId="25F2E363">
            <wp:extent cx="1145903" cy="10005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 Logo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292" cy="1003517"/>
                    </a:xfrm>
                    <a:prstGeom prst="rect">
                      <a:avLst/>
                    </a:prstGeom>
                  </pic:spPr>
                </pic:pic>
              </a:graphicData>
            </a:graphic>
          </wp:inline>
        </w:drawing>
      </w:r>
    </w:p>
    <w:p w14:paraId="12F6A83C" w14:textId="77777777" w:rsidR="00904AA9" w:rsidRDefault="00904AA9" w:rsidP="00904AA9">
      <w:pPr>
        <w:contextualSpacing/>
        <w:jc w:val="right"/>
        <w:rPr>
          <w:b/>
          <w:color w:val="0070C0"/>
          <w:u w:val="single"/>
        </w:rPr>
      </w:pPr>
    </w:p>
    <w:p w14:paraId="1BA0AFD6" w14:textId="77777777" w:rsidR="006F5905" w:rsidRPr="00B23B10" w:rsidRDefault="006F5905" w:rsidP="006F5905">
      <w:pPr>
        <w:contextualSpacing/>
        <w:jc w:val="center"/>
        <w:rPr>
          <w:b/>
          <w:color w:val="2E74B5" w:themeColor="accent5" w:themeShade="BF"/>
          <w:sz w:val="44"/>
          <w:szCs w:val="28"/>
        </w:rPr>
      </w:pPr>
      <w:r w:rsidRPr="00B23B10">
        <w:rPr>
          <w:b/>
          <w:color w:val="2E74B5" w:themeColor="accent5" w:themeShade="BF"/>
          <w:sz w:val="44"/>
          <w:szCs w:val="28"/>
        </w:rPr>
        <w:t>Frequently Asked Questions (FAQs)</w:t>
      </w:r>
    </w:p>
    <w:p w14:paraId="7E865465" w14:textId="77777777" w:rsidR="000970C2" w:rsidRPr="00B23B10" w:rsidRDefault="000970C2" w:rsidP="00904AA9">
      <w:pPr>
        <w:rPr>
          <w:color w:val="2E74B5" w:themeColor="accent5" w:themeShade="BF"/>
          <w:highlight w:val="yellow"/>
        </w:rPr>
      </w:pPr>
    </w:p>
    <w:p w14:paraId="0260949E" w14:textId="77777777" w:rsidR="00A2021F" w:rsidRPr="00B23B10" w:rsidRDefault="00A2021F" w:rsidP="00A60041">
      <w:pPr>
        <w:rPr>
          <w:b/>
          <w:color w:val="2E74B5" w:themeColor="accent5" w:themeShade="BF"/>
          <w:u w:val="single"/>
        </w:rPr>
      </w:pPr>
    </w:p>
    <w:p w14:paraId="4E32107E" w14:textId="77777777" w:rsidR="00A60041" w:rsidRPr="00B23B10" w:rsidRDefault="00A60041" w:rsidP="00A60041">
      <w:pPr>
        <w:rPr>
          <w:b/>
          <w:color w:val="2E74B5" w:themeColor="accent5" w:themeShade="BF"/>
          <w:sz w:val="28"/>
          <w:u w:val="single"/>
        </w:rPr>
      </w:pPr>
      <w:r w:rsidRPr="00B23B10">
        <w:rPr>
          <w:b/>
          <w:color w:val="2E74B5" w:themeColor="accent5" w:themeShade="BF"/>
          <w:sz w:val="28"/>
          <w:u w:val="single"/>
        </w:rPr>
        <w:t>Eligibility Questions:</w:t>
      </w:r>
    </w:p>
    <w:p w14:paraId="71AF9A39" w14:textId="77777777" w:rsidR="00904AA9" w:rsidRDefault="00904AA9" w:rsidP="00A60041">
      <w:pPr>
        <w:rPr>
          <w:b/>
          <w:color w:val="0070C0"/>
          <w:sz w:val="28"/>
          <w:u w:val="single"/>
        </w:rPr>
      </w:pPr>
    </w:p>
    <w:p w14:paraId="78BC757D" w14:textId="1846260A" w:rsidR="00904AA9" w:rsidRDefault="00904AA9" w:rsidP="00904AA9">
      <w:pPr>
        <w:rPr>
          <w:b/>
          <w:u w:val="single"/>
        </w:rPr>
      </w:pPr>
      <w:r>
        <w:rPr>
          <w:b/>
          <w:u w:val="single"/>
        </w:rPr>
        <w:t>Eligibility Basics:</w:t>
      </w:r>
    </w:p>
    <w:p w14:paraId="562E1078" w14:textId="77777777" w:rsidR="00B23B10" w:rsidRDefault="00B23B10" w:rsidP="00904AA9">
      <w:pPr>
        <w:rPr>
          <w:b/>
          <w:u w:val="single"/>
        </w:rPr>
      </w:pPr>
    </w:p>
    <w:p w14:paraId="70F4351E" w14:textId="77777777" w:rsidR="00904AA9" w:rsidRPr="00A27CDB" w:rsidRDefault="00904AA9" w:rsidP="00904AA9">
      <w:pPr>
        <w:pStyle w:val="ListParagraph"/>
        <w:numPr>
          <w:ilvl w:val="0"/>
          <w:numId w:val="22"/>
        </w:numPr>
        <w:rPr>
          <w:b/>
        </w:rPr>
      </w:pPr>
      <w:r>
        <w:t xml:space="preserve"> </w:t>
      </w:r>
      <w:r w:rsidRPr="00A27CDB">
        <w:rPr>
          <w:b/>
        </w:rPr>
        <w:t>What is eligible to be funded?</w:t>
      </w:r>
      <w:r>
        <w:t xml:space="preserve"> </w:t>
      </w:r>
    </w:p>
    <w:p w14:paraId="63A6B1B6" w14:textId="0175C0B6" w:rsidR="00904AA9" w:rsidRPr="00712ECF" w:rsidRDefault="00904AA9" w:rsidP="00904AA9">
      <w:pPr>
        <w:pStyle w:val="ListParagraph"/>
        <w:ind w:left="1080"/>
        <w:rPr>
          <w:color w:val="000000" w:themeColor="text1"/>
        </w:rPr>
      </w:pPr>
      <w:r w:rsidRPr="00712ECF">
        <w:t xml:space="preserve">Programs </w:t>
      </w:r>
      <w:r w:rsidR="00D07C9D" w:rsidRPr="00712ECF">
        <w:t>of 501©3 nonprofit organizations</w:t>
      </w:r>
      <w:r w:rsidR="00800833" w:rsidRPr="00712ECF">
        <w:t xml:space="preserve"> (with the exception of Universities, Colleges, and their Foundations, and ISDs and their Foundations)</w:t>
      </w:r>
      <w:r w:rsidR="00D07C9D" w:rsidRPr="00712ECF">
        <w:t xml:space="preserve"> </w:t>
      </w:r>
      <w:r w:rsidRPr="00712ECF">
        <w:t xml:space="preserve">that align with United Way goal areas and </w:t>
      </w:r>
      <w:r w:rsidR="00B23B10">
        <w:t>strategies</w:t>
      </w:r>
      <w:r w:rsidRPr="00712ECF">
        <w:t xml:space="preserve"> within the </w:t>
      </w:r>
      <w:hyperlink r:id="rId9" w:history="1">
        <w:r w:rsidRPr="00712ECF">
          <w:rPr>
            <w:rStyle w:val="Hyperlink"/>
          </w:rPr>
          <w:t>Impact Fra</w:t>
        </w:r>
        <w:r w:rsidRPr="00712ECF">
          <w:rPr>
            <w:rStyle w:val="Hyperlink"/>
          </w:rPr>
          <w:t>m</w:t>
        </w:r>
        <w:r w:rsidRPr="00712ECF">
          <w:rPr>
            <w:rStyle w:val="Hyperlink"/>
          </w:rPr>
          <w:t>e</w:t>
        </w:r>
        <w:r w:rsidRPr="00712ECF">
          <w:rPr>
            <w:rStyle w:val="Hyperlink"/>
          </w:rPr>
          <w:t>work</w:t>
        </w:r>
      </w:hyperlink>
      <w:r w:rsidRPr="00712ECF">
        <w:t xml:space="preserve"> priority areas (</w:t>
      </w:r>
      <w:r w:rsidR="00B23B10">
        <w:t>Children, Families, Communities</w:t>
      </w:r>
      <w:r w:rsidRPr="00712ECF">
        <w:t xml:space="preserve">), as well as pass the “Eligibility Checklist” basic eligibility requirements are considered eligible.  Eligible programs will be sent an invitation to submit a full </w:t>
      </w:r>
      <w:r w:rsidR="00F205A4" w:rsidRPr="00712ECF">
        <w:t>grant application</w:t>
      </w:r>
      <w:r w:rsidRPr="00712ECF">
        <w:t>, but are not guaranteed funding at that stage. Volunteer-led Community Investment Councils will review full applications</w:t>
      </w:r>
      <w:r w:rsidRPr="00712ECF">
        <w:rPr>
          <w:color w:val="000000" w:themeColor="text1"/>
        </w:rPr>
        <w:t xml:space="preserve"> and make recommendations to the UW Board for funding.  </w:t>
      </w:r>
    </w:p>
    <w:p w14:paraId="0CFC9007" w14:textId="77777777" w:rsidR="00904AA9" w:rsidRPr="00712ECF" w:rsidRDefault="00904AA9" w:rsidP="00904AA9">
      <w:pPr>
        <w:pStyle w:val="ListParagraph"/>
        <w:rPr>
          <w:color w:val="000000" w:themeColor="text1"/>
        </w:rPr>
      </w:pPr>
    </w:p>
    <w:p w14:paraId="502E0827" w14:textId="4EDE2C21" w:rsidR="00904AA9" w:rsidRPr="00712ECF" w:rsidRDefault="00904AA9" w:rsidP="00904AA9">
      <w:pPr>
        <w:pStyle w:val="ListParagraph"/>
        <w:ind w:left="1080"/>
      </w:pPr>
      <w:r w:rsidRPr="00712ECF">
        <w:t xml:space="preserve">Please also visit </w:t>
      </w:r>
      <w:hyperlink r:id="rId10" w:history="1">
        <w:r w:rsidR="00B23B10">
          <w:rPr>
            <w:rStyle w:val="Hyperlink"/>
          </w:rPr>
          <w:t>2023-24</w:t>
        </w:r>
        <w:r w:rsidR="00710080">
          <w:rPr>
            <w:rStyle w:val="Hyperlink"/>
          </w:rPr>
          <w:t xml:space="preserve"> Grant Eligibil</w:t>
        </w:r>
        <w:r w:rsidR="00710080">
          <w:rPr>
            <w:rStyle w:val="Hyperlink"/>
          </w:rPr>
          <w:t>i</w:t>
        </w:r>
        <w:r w:rsidR="00710080">
          <w:rPr>
            <w:rStyle w:val="Hyperlink"/>
          </w:rPr>
          <w:t>ty Criteria</w:t>
        </w:r>
      </w:hyperlink>
      <w:r w:rsidRPr="00712ECF">
        <w:t xml:space="preserve"> for more details.</w:t>
      </w:r>
    </w:p>
    <w:p w14:paraId="10FB8F12" w14:textId="77777777" w:rsidR="00904AA9" w:rsidRPr="00712ECF" w:rsidRDefault="00904AA9" w:rsidP="00904AA9">
      <w:pPr>
        <w:rPr>
          <w:b/>
        </w:rPr>
      </w:pPr>
    </w:p>
    <w:p w14:paraId="1DAC6348" w14:textId="77777777" w:rsidR="00904AA9" w:rsidRPr="00712ECF" w:rsidRDefault="00904AA9" w:rsidP="00904AA9">
      <w:pPr>
        <w:pStyle w:val="ListParagraph"/>
        <w:numPr>
          <w:ilvl w:val="0"/>
          <w:numId w:val="22"/>
        </w:numPr>
        <w:rPr>
          <w:b/>
        </w:rPr>
      </w:pPr>
      <w:r w:rsidRPr="00712ECF">
        <w:rPr>
          <w:b/>
        </w:rPr>
        <w:t>What is not eligible for funding?</w:t>
      </w:r>
    </w:p>
    <w:p w14:paraId="79698E67" w14:textId="10304083" w:rsidR="00904AA9" w:rsidRPr="0031090F" w:rsidRDefault="007D4E6A" w:rsidP="00D27FDB">
      <w:pPr>
        <w:ind w:left="1080"/>
      </w:pPr>
      <w:r w:rsidRPr="00712ECF">
        <w:t xml:space="preserve">Non 501©3 organizations, </w:t>
      </w:r>
      <w:r w:rsidR="00904AA9" w:rsidRPr="00712ECF">
        <w:t>Universities, Colleges and their Foundations, ISDs and ISD Foundations, Capital Campaigns</w:t>
      </w:r>
      <w:r w:rsidR="00AC158C" w:rsidRPr="00712ECF">
        <w:t xml:space="preserve">, Debt Service, Endowments, </w:t>
      </w:r>
      <w:r w:rsidR="00904AA9" w:rsidRPr="00712ECF">
        <w:t>Fundraising Events</w:t>
      </w:r>
      <w:r w:rsidR="00AC158C" w:rsidRPr="00712ECF">
        <w:t>, vehicle purchases, signi</w:t>
      </w:r>
      <w:r w:rsidR="00D27FDB" w:rsidRPr="00712ECF">
        <w:t xml:space="preserve">ficant building renovations and large capital expenses </w:t>
      </w:r>
      <w:r w:rsidR="00D27FDB" w:rsidRPr="00B73AA7">
        <w:t>(</w:t>
      </w:r>
      <w:r w:rsidR="00A309CD" w:rsidRPr="00B73AA7">
        <w:t>maximum of 10% of grant award, up to $7,500 per organization</w:t>
      </w:r>
      <w:r w:rsidR="00D27FDB" w:rsidRPr="00B73AA7">
        <w:t xml:space="preserve"> allowed</w:t>
      </w:r>
      <w:r w:rsidR="00A309CD" w:rsidRPr="00B73AA7">
        <w:t>)</w:t>
      </w:r>
      <w:r w:rsidR="00D27FDB" w:rsidRPr="00712ECF">
        <w:t xml:space="preserve"> </w:t>
      </w:r>
      <w:r w:rsidR="00904AA9" w:rsidRPr="00712ECF">
        <w:t>are not eligible for United Way funding.  Nonprofit programming outside of the United Way Impact Framework i</w:t>
      </w:r>
      <w:r w:rsidR="00B23B10">
        <w:t>s also not eligible for funding.</w:t>
      </w:r>
    </w:p>
    <w:p w14:paraId="61891009" w14:textId="77777777" w:rsidR="00904AA9" w:rsidRPr="0031090F" w:rsidRDefault="00904AA9" w:rsidP="00904AA9">
      <w:pPr>
        <w:pStyle w:val="ListParagraph"/>
        <w:rPr>
          <w:color w:val="FF0000"/>
        </w:rPr>
      </w:pPr>
    </w:p>
    <w:p w14:paraId="6239049B" w14:textId="1A216EEE" w:rsidR="00904AA9" w:rsidRPr="0031090F" w:rsidRDefault="00904AA9" w:rsidP="00904AA9">
      <w:pPr>
        <w:pStyle w:val="ListParagraph"/>
        <w:ind w:left="1080"/>
      </w:pPr>
      <w:r w:rsidRPr="003A3CDE">
        <w:t xml:space="preserve">Please also </w:t>
      </w:r>
      <w:r w:rsidRPr="0031090F">
        <w:t xml:space="preserve">visit </w:t>
      </w:r>
      <w:hyperlink r:id="rId11" w:history="1">
        <w:r w:rsidR="00710080">
          <w:rPr>
            <w:rStyle w:val="Hyperlink"/>
          </w:rPr>
          <w:t>202</w:t>
        </w:r>
        <w:r w:rsidR="00B23B10">
          <w:rPr>
            <w:rStyle w:val="Hyperlink"/>
          </w:rPr>
          <w:t>3-24</w:t>
        </w:r>
        <w:r w:rsidR="00710080">
          <w:rPr>
            <w:rStyle w:val="Hyperlink"/>
          </w:rPr>
          <w:t xml:space="preserve"> Grant Eligibility Criteria</w:t>
        </w:r>
      </w:hyperlink>
      <w:r w:rsidRPr="0031090F">
        <w:t xml:space="preserve"> for more details.</w:t>
      </w:r>
    </w:p>
    <w:p w14:paraId="40729842" w14:textId="77777777" w:rsidR="00904AA9" w:rsidRDefault="00904AA9" w:rsidP="00904AA9">
      <w:pPr>
        <w:pStyle w:val="ListParagraph"/>
      </w:pPr>
    </w:p>
    <w:p w14:paraId="0747EFAD" w14:textId="77777777" w:rsidR="00904AA9" w:rsidRPr="0031090F" w:rsidRDefault="00904AA9" w:rsidP="00904AA9">
      <w:pPr>
        <w:pStyle w:val="ListParagraph"/>
        <w:numPr>
          <w:ilvl w:val="0"/>
          <w:numId w:val="22"/>
        </w:numPr>
        <w:rPr>
          <w:b/>
          <w:color w:val="000000" w:themeColor="text1"/>
        </w:rPr>
      </w:pPr>
      <w:r w:rsidRPr="0031090F">
        <w:rPr>
          <w:b/>
        </w:rPr>
        <w:t>I see an eligibility requirement is that an organization be registered as a 501(c</w:t>
      </w:r>
      <w:proofErr w:type="gramStart"/>
      <w:r w:rsidRPr="0031090F">
        <w:rPr>
          <w:b/>
        </w:rPr>
        <w:t>)</w:t>
      </w:r>
      <w:r>
        <w:rPr>
          <w:b/>
        </w:rPr>
        <w:t>(</w:t>
      </w:r>
      <w:proofErr w:type="gramEnd"/>
      <w:r w:rsidRPr="0031090F">
        <w:rPr>
          <w:b/>
        </w:rPr>
        <w:t>3</w:t>
      </w:r>
      <w:r>
        <w:rPr>
          <w:b/>
        </w:rPr>
        <w:t>)</w:t>
      </w:r>
      <w:r w:rsidRPr="0031090F">
        <w:rPr>
          <w:b/>
        </w:rPr>
        <w:t>. If my organization is currently awaiting 501(c</w:t>
      </w:r>
      <w:proofErr w:type="gramStart"/>
      <w:r w:rsidRPr="0031090F">
        <w:rPr>
          <w:b/>
        </w:rPr>
        <w:t>)</w:t>
      </w:r>
      <w:r>
        <w:rPr>
          <w:b/>
        </w:rPr>
        <w:t>(</w:t>
      </w:r>
      <w:proofErr w:type="gramEnd"/>
      <w:r w:rsidRPr="0031090F">
        <w:rPr>
          <w:b/>
        </w:rPr>
        <w:t>3</w:t>
      </w:r>
      <w:r>
        <w:rPr>
          <w:b/>
        </w:rPr>
        <w:t>)</w:t>
      </w:r>
      <w:r w:rsidRPr="0031090F">
        <w:rPr>
          <w:b/>
        </w:rPr>
        <w:t xml:space="preserve"> status, would that make us ineligible for funding?</w:t>
      </w:r>
    </w:p>
    <w:p w14:paraId="6DC26F33" w14:textId="32EC1AFB" w:rsidR="00904AA9" w:rsidRPr="00EF2EC0" w:rsidRDefault="00904AA9" w:rsidP="00904AA9">
      <w:pPr>
        <w:ind w:left="1080"/>
        <w:rPr>
          <w:color w:val="000000" w:themeColor="text1"/>
        </w:rPr>
      </w:pPr>
      <w:r w:rsidRPr="00EF2EC0">
        <w:rPr>
          <w:color w:val="000000" w:themeColor="text1"/>
        </w:rPr>
        <w:t>An orga</w:t>
      </w:r>
      <w:r>
        <w:rPr>
          <w:color w:val="000000" w:themeColor="text1"/>
        </w:rPr>
        <w:t>nization that has submitted 501(c</w:t>
      </w:r>
      <w:proofErr w:type="gramStart"/>
      <w:r>
        <w:rPr>
          <w:color w:val="000000" w:themeColor="text1"/>
        </w:rPr>
        <w:t>)(</w:t>
      </w:r>
      <w:proofErr w:type="gramEnd"/>
      <w:r w:rsidRPr="00EF2EC0">
        <w:rPr>
          <w:color w:val="000000" w:themeColor="text1"/>
        </w:rPr>
        <w:t>3</w:t>
      </w:r>
      <w:r>
        <w:rPr>
          <w:color w:val="000000" w:themeColor="text1"/>
        </w:rPr>
        <w:t>)</w:t>
      </w:r>
      <w:r w:rsidRPr="00EF2EC0">
        <w:rPr>
          <w:color w:val="000000" w:themeColor="text1"/>
        </w:rPr>
        <w:t xml:space="preserve"> paperwork and is awaiting IRS confirmation may submit an Eligibility Checklist to enter the </w:t>
      </w:r>
      <w:r>
        <w:rPr>
          <w:color w:val="000000" w:themeColor="text1"/>
        </w:rPr>
        <w:t>Eligibility Review</w:t>
      </w:r>
      <w:r w:rsidRPr="00EF2EC0">
        <w:rPr>
          <w:color w:val="000000" w:themeColor="text1"/>
        </w:rPr>
        <w:t xml:space="preserve"> process.  Please </w:t>
      </w:r>
      <w:r>
        <w:rPr>
          <w:color w:val="000000" w:themeColor="text1"/>
        </w:rPr>
        <w:t xml:space="preserve">note this circumstance on your </w:t>
      </w:r>
      <w:r w:rsidR="00B23B10">
        <w:rPr>
          <w:color w:val="000000" w:themeColor="text1"/>
        </w:rPr>
        <w:t xml:space="preserve">Eligibility </w:t>
      </w:r>
      <w:r>
        <w:rPr>
          <w:color w:val="000000" w:themeColor="text1"/>
        </w:rPr>
        <w:t>C</w:t>
      </w:r>
      <w:r w:rsidRPr="00EF2EC0">
        <w:rPr>
          <w:color w:val="000000" w:themeColor="text1"/>
        </w:rPr>
        <w:t xml:space="preserve">hecklist. </w:t>
      </w:r>
    </w:p>
    <w:p w14:paraId="5730EFF0" w14:textId="77777777" w:rsidR="00904AA9" w:rsidRPr="00EF2EC0" w:rsidRDefault="00904AA9" w:rsidP="00904AA9">
      <w:pPr>
        <w:ind w:left="1080"/>
        <w:rPr>
          <w:color w:val="000000" w:themeColor="text1"/>
        </w:rPr>
      </w:pPr>
    </w:p>
    <w:p w14:paraId="0B71A022" w14:textId="77777777" w:rsidR="00904AA9" w:rsidRDefault="00904AA9" w:rsidP="00904AA9">
      <w:pPr>
        <w:ind w:left="1080"/>
        <w:rPr>
          <w:color w:val="000000" w:themeColor="text1"/>
        </w:rPr>
      </w:pPr>
      <w:r w:rsidRPr="00EF2EC0">
        <w:rPr>
          <w:color w:val="000000" w:themeColor="text1"/>
        </w:rPr>
        <w:lastRenderedPageBreak/>
        <w:t xml:space="preserve">If a new organization passes </w:t>
      </w:r>
      <w:r>
        <w:rPr>
          <w:color w:val="000000" w:themeColor="text1"/>
        </w:rPr>
        <w:t>Eligibility</w:t>
      </w:r>
      <w:r w:rsidRPr="00EF2EC0">
        <w:rPr>
          <w:color w:val="000000" w:themeColor="text1"/>
        </w:rPr>
        <w:t xml:space="preserve"> and is invited to </w:t>
      </w:r>
      <w:r>
        <w:rPr>
          <w:color w:val="000000" w:themeColor="text1"/>
        </w:rPr>
        <w:t xml:space="preserve">submit a full </w:t>
      </w:r>
      <w:r w:rsidR="00F205A4">
        <w:rPr>
          <w:color w:val="000000" w:themeColor="text1"/>
        </w:rPr>
        <w:t>grant application</w:t>
      </w:r>
      <w:r>
        <w:rPr>
          <w:color w:val="000000" w:themeColor="text1"/>
        </w:rPr>
        <w:t>, the 501(c</w:t>
      </w:r>
      <w:proofErr w:type="gramStart"/>
      <w:r>
        <w:rPr>
          <w:color w:val="000000" w:themeColor="text1"/>
        </w:rPr>
        <w:t>)(</w:t>
      </w:r>
      <w:proofErr w:type="gramEnd"/>
      <w:r w:rsidRPr="00EF2EC0">
        <w:rPr>
          <w:color w:val="000000" w:themeColor="text1"/>
        </w:rPr>
        <w:t>3</w:t>
      </w:r>
      <w:r>
        <w:rPr>
          <w:color w:val="000000" w:themeColor="text1"/>
        </w:rPr>
        <w:t>)</w:t>
      </w:r>
      <w:r w:rsidRPr="00EF2EC0">
        <w:rPr>
          <w:color w:val="000000" w:themeColor="text1"/>
        </w:rPr>
        <w:t xml:space="preserve"> designation must be received before submitting the full application.</w:t>
      </w:r>
      <w:r>
        <w:rPr>
          <w:color w:val="000000" w:themeColor="text1"/>
        </w:rPr>
        <w:t xml:space="preserve">  </w:t>
      </w:r>
    </w:p>
    <w:p w14:paraId="2118F8F1" w14:textId="77777777" w:rsidR="00904AA9" w:rsidRDefault="00904AA9" w:rsidP="00904AA9">
      <w:pPr>
        <w:ind w:left="1080"/>
        <w:rPr>
          <w:color w:val="000000" w:themeColor="text1"/>
        </w:rPr>
      </w:pPr>
    </w:p>
    <w:p w14:paraId="5612FF0E" w14:textId="77777777" w:rsidR="00904AA9" w:rsidRPr="00284E34" w:rsidRDefault="00904AA9" w:rsidP="00904AA9">
      <w:pPr>
        <w:pStyle w:val="ListParagraph"/>
        <w:numPr>
          <w:ilvl w:val="0"/>
          <w:numId w:val="22"/>
        </w:numPr>
        <w:rPr>
          <w:b/>
          <w:color w:val="000000" w:themeColor="text1"/>
        </w:rPr>
      </w:pPr>
      <w:r w:rsidRPr="00284E34">
        <w:rPr>
          <w:b/>
          <w:color w:val="000000" w:themeColor="text1"/>
        </w:rPr>
        <w:t>Must my organization have an Executive Director to be eligible for funding?</w:t>
      </w:r>
    </w:p>
    <w:p w14:paraId="04CE4A3B" w14:textId="5214D8A0" w:rsidR="00904AA9" w:rsidRDefault="00904AA9" w:rsidP="00904AA9">
      <w:pPr>
        <w:ind w:left="1080"/>
      </w:pPr>
      <w:r>
        <w:t xml:space="preserve">Yes. Per the Board requirements for </w:t>
      </w:r>
      <w:r w:rsidR="00B73AA7">
        <w:t xml:space="preserve">eligibility, an organization must </w:t>
      </w:r>
      <w:r>
        <w:t xml:space="preserve">have a formal structure and formalized Board member responsibilities, which include annual review of the Executive Director (ED).  A separation of duties between the ED and Board is implicit in the structure to allow for this accountability.  However, an ED need not be a paid position.  A formalized volunteer ED role, with separation of duties and accountability to the Board, is acceptable.  </w:t>
      </w:r>
    </w:p>
    <w:p w14:paraId="79025C59" w14:textId="77777777" w:rsidR="00904AA9" w:rsidRPr="008C5C14" w:rsidRDefault="00904AA9" w:rsidP="00904AA9"/>
    <w:p w14:paraId="6A9DB4E5" w14:textId="77777777" w:rsidR="00904AA9" w:rsidRPr="003A3CDE" w:rsidRDefault="00904AA9" w:rsidP="00904AA9">
      <w:pPr>
        <w:pStyle w:val="ListParagraph"/>
        <w:numPr>
          <w:ilvl w:val="0"/>
          <w:numId w:val="22"/>
        </w:numPr>
        <w:rPr>
          <w:u w:val="single"/>
        </w:rPr>
      </w:pPr>
      <w:r>
        <w:rPr>
          <w:b/>
        </w:rPr>
        <w:t xml:space="preserve">How will I know if my program may be eligible for funding? </w:t>
      </w:r>
    </w:p>
    <w:p w14:paraId="3F31AB0E" w14:textId="44D1724A" w:rsidR="00904AA9" w:rsidRDefault="00904AA9" w:rsidP="00904AA9">
      <w:pPr>
        <w:pStyle w:val="ListParagraph"/>
        <w:ind w:left="1080"/>
      </w:pPr>
      <w:r>
        <w:t xml:space="preserve">Programs can review the </w:t>
      </w:r>
      <w:hyperlink r:id="rId12" w:history="1">
        <w:r w:rsidRPr="00A47A2F">
          <w:rPr>
            <w:rStyle w:val="Hyperlink"/>
          </w:rPr>
          <w:t>Impact Framework</w:t>
        </w:r>
      </w:hyperlink>
      <w:r>
        <w:t xml:space="preserve"> for program alignment and then complete an online “Eligibility Checklist” to go through the Eligibility process.  Please visit the Un</w:t>
      </w:r>
      <w:r w:rsidR="00710080">
        <w:t xml:space="preserve">ited Way website to review the </w:t>
      </w:r>
      <w:r>
        <w:t>Eligibility</w:t>
      </w:r>
      <w:r w:rsidR="00710080">
        <w:t xml:space="preserve"> Criteria and</w:t>
      </w:r>
      <w:r>
        <w:t xml:space="preserve"> </w:t>
      </w:r>
      <w:r w:rsidR="00710080">
        <w:t xml:space="preserve">Grant Eligibility </w:t>
      </w:r>
      <w:r>
        <w:t>Info</w:t>
      </w:r>
      <w:r w:rsidR="00710080">
        <w:t>rmation</w:t>
      </w:r>
      <w:r>
        <w:t xml:space="preserve"> Session </w:t>
      </w:r>
      <w:r w:rsidR="00710080">
        <w:t xml:space="preserve">webinar recording and </w:t>
      </w:r>
      <w:r>
        <w:t xml:space="preserve">PowerPoint </w:t>
      </w:r>
      <w:r w:rsidR="00710080">
        <w:t xml:space="preserve">slides </w:t>
      </w:r>
      <w:r>
        <w:t xml:space="preserve">for more information on eligibility requirements.  </w:t>
      </w:r>
    </w:p>
    <w:p w14:paraId="6F7C0735" w14:textId="77777777" w:rsidR="00904AA9" w:rsidRDefault="00904AA9" w:rsidP="00904AA9">
      <w:pPr>
        <w:pStyle w:val="ListParagraph"/>
        <w:ind w:left="1080"/>
      </w:pPr>
    </w:p>
    <w:p w14:paraId="042D7544" w14:textId="4DE1B6BD" w:rsidR="00904AA9" w:rsidRDefault="00904AA9" w:rsidP="00904AA9">
      <w:pPr>
        <w:pStyle w:val="ListParagraph"/>
        <w:ind w:left="1080"/>
      </w:pPr>
      <w:r>
        <w:t xml:space="preserve">The live link to the Eligibility Checklist will be open from </w:t>
      </w:r>
      <w:r w:rsidR="00710080">
        <w:t>Monday</w:t>
      </w:r>
      <w:r w:rsidR="00A47A2F">
        <w:t>, Nov 7</w:t>
      </w:r>
      <w:r>
        <w:t xml:space="preserve">, through </w:t>
      </w:r>
      <w:r w:rsidR="00A47A2F">
        <w:t>Friday, Nov 28, 2022</w:t>
      </w:r>
      <w:r>
        <w:t xml:space="preserve">.  </w:t>
      </w:r>
      <w:r w:rsidR="00710080">
        <w:t xml:space="preserve">You must request access to the checklist by emailing </w:t>
      </w:r>
      <w:hyperlink r:id="rId13" w:history="1">
        <w:r w:rsidR="00710080" w:rsidRPr="002D6D7F">
          <w:rPr>
            <w:rStyle w:val="Hyperlink"/>
          </w:rPr>
          <w:t>grants@unitedwaywaco.org</w:t>
        </w:r>
      </w:hyperlink>
      <w:r w:rsidR="00A47A2F">
        <w:t xml:space="preserve"> before Nov 23</w:t>
      </w:r>
      <w:r w:rsidR="00A47A2F" w:rsidRPr="00A47A2F">
        <w:rPr>
          <w:vertAlign w:val="superscript"/>
        </w:rPr>
        <w:t>rd</w:t>
      </w:r>
      <w:r w:rsidR="00A47A2F">
        <w:t xml:space="preserve"> at 10a</w:t>
      </w:r>
      <w:r w:rsidR="00710080">
        <w:t>m.</w:t>
      </w:r>
    </w:p>
    <w:p w14:paraId="5EF872AA" w14:textId="77777777" w:rsidR="00904AA9" w:rsidRDefault="00904AA9" w:rsidP="00904AA9">
      <w:pPr>
        <w:pStyle w:val="ListParagraph"/>
        <w:rPr>
          <w:b/>
        </w:rPr>
      </w:pPr>
    </w:p>
    <w:p w14:paraId="7C53D01A" w14:textId="77777777" w:rsidR="00904AA9" w:rsidRPr="00231CBE" w:rsidRDefault="00904AA9" w:rsidP="00904AA9">
      <w:pPr>
        <w:pStyle w:val="ListParagraph"/>
        <w:numPr>
          <w:ilvl w:val="0"/>
          <w:numId w:val="22"/>
        </w:numPr>
        <w:rPr>
          <w:b/>
        </w:rPr>
      </w:pPr>
      <w:r w:rsidRPr="00231CBE">
        <w:rPr>
          <w:b/>
        </w:rPr>
        <w:t>Are organizations expected to meet all of the items in the Eligibility Checklist?</w:t>
      </w:r>
    </w:p>
    <w:p w14:paraId="36636850" w14:textId="77777777" w:rsidR="00904AA9" w:rsidRDefault="00904AA9" w:rsidP="00904AA9">
      <w:pPr>
        <w:pStyle w:val="ListParagraph"/>
        <w:ind w:left="1080"/>
      </w:pPr>
      <w:r>
        <w:t>Programs must meet</w:t>
      </w:r>
      <w:r w:rsidR="00800833">
        <w:t xml:space="preserve"> the requirements of </w:t>
      </w:r>
      <w:r>
        <w:t xml:space="preserve">all questions on the </w:t>
      </w:r>
      <w:r w:rsidR="00800833">
        <w:t>C</w:t>
      </w:r>
      <w:r>
        <w:t>hecklist,</w:t>
      </w:r>
      <w:r w:rsidR="00800833">
        <w:t xml:space="preserve"> and submit all basic eligibility documents for eligibility </w:t>
      </w:r>
      <w:r>
        <w:t xml:space="preserve">as these are the Basic Eligibility/minimum requirements for any potentially-funded program. </w:t>
      </w:r>
    </w:p>
    <w:p w14:paraId="1EA58A13" w14:textId="77777777" w:rsidR="00904AA9" w:rsidRDefault="00904AA9" w:rsidP="00904AA9">
      <w:pPr>
        <w:pStyle w:val="ListParagraph"/>
        <w:ind w:left="1080"/>
      </w:pPr>
    </w:p>
    <w:p w14:paraId="4FAEB98B" w14:textId="77777777" w:rsidR="00800833" w:rsidRPr="00712ECF" w:rsidRDefault="00800833" w:rsidP="00904AA9">
      <w:pPr>
        <w:pStyle w:val="ListParagraph"/>
        <w:ind w:left="1080"/>
      </w:pPr>
      <w:r>
        <w:t xml:space="preserve">For any special circumstances your organization wishes to have considered, please use </w:t>
      </w:r>
      <w:r w:rsidRPr="00712ECF">
        <w:t xml:space="preserve">the comments boxes available throughout the eligibility </w:t>
      </w:r>
      <w:r w:rsidR="00710080">
        <w:t>checklist</w:t>
      </w:r>
      <w:r w:rsidRPr="00712ECF">
        <w:t>.</w:t>
      </w:r>
    </w:p>
    <w:p w14:paraId="7D10DDA3" w14:textId="77777777" w:rsidR="00800833" w:rsidRPr="00712ECF" w:rsidRDefault="00800833" w:rsidP="00904AA9">
      <w:pPr>
        <w:pStyle w:val="ListParagraph"/>
        <w:ind w:left="1080"/>
      </w:pPr>
    </w:p>
    <w:p w14:paraId="0B13B5BF" w14:textId="77777777" w:rsidR="00904AA9" w:rsidRPr="00712ECF" w:rsidRDefault="00904AA9" w:rsidP="00904AA9">
      <w:pPr>
        <w:pStyle w:val="ListParagraph"/>
        <w:numPr>
          <w:ilvl w:val="0"/>
          <w:numId w:val="22"/>
        </w:numPr>
        <w:rPr>
          <w:b/>
        </w:rPr>
      </w:pPr>
      <w:r w:rsidRPr="00712ECF">
        <w:rPr>
          <w:b/>
        </w:rPr>
        <w:t>How will programs be notified of Eligibility results?</w:t>
      </w:r>
    </w:p>
    <w:p w14:paraId="0E3019DC" w14:textId="2CD2515B" w:rsidR="00904AA9" w:rsidRPr="00712ECF" w:rsidRDefault="00904AA9" w:rsidP="00904AA9">
      <w:pPr>
        <w:pStyle w:val="ListParagraph"/>
        <w:ind w:left="1080"/>
      </w:pPr>
      <w:r w:rsidRPr="00712ECF">
        <w:t xml:space="preserve">Notifications of Eligibility results will be sent by email </w:t>
      </w:r>
      <w:r w:rsidR="00B73AA7">
        <w:t>by December 1</w:t>
      </w:r>
      <w:r w:rsidR="00A47A2F">
        <w:t>6, 2022</w:t>
      </w:r>
      <w:r w:rsidR="00C75539">
        <w:t xml:space="preserve">.  Any programs passing Eligibility will be sent an invitation to submit a full grant </w:t>
      </w:r>
      <w:r w:rsidR="00A47A2F">
        <w:t>application at the start of 2023</w:t>
      </w:r>
      <w:r w:rsidR="00C75539">
        <w:t>.</w:t>
      </w:r>
    </w:p>
    <w:p w14:paraId="665CCC9C" w14:textId="77777777" w:rsidR="00904AA9" w:rsidRPr="00712ECF" w:rsidRDefault="00904AA9" w:rsidP="00904AA9"/>
    <w:p w14:paraId="112265A6" w14:textId="77777777" w:rsidR="00800833" w:rsidRPr="00712ECF" w:rsidRDefault="00800833" w:rsidP="00904AA9">
      <w:pPr>
        <w:pStyle w:val="ListParagraph"/>
        <w:numPr>
          <w:ilvl w:val="0"/>
          <w:numId w:val="22"/>
        </w:numPr>
        <w:rPr>
          <w:b/>
        </w:rPr>
      </w:pPr>
      <w:r w:rsidRPr="00712ECF">
        <w:rPr>
          <w:b/>
        </w:rPr>
        <w:t>If my program was eligible last year, will we need to go through the Eligibility process this year?</w:t>
      </w:r>
    </w:p>
    <w:p w14:paraId="6FA25723" w14:textId="430D1299" w:rsidR="00252D8A" w:rsidRPr="00712ECF" w:rsidRDefault="00252D8A" w:rsidP="00C75539">
      <w:pPr>
        <w:pStyle w:val="ListParagraph"/>
        <w:ind w:left="1080"/>
      </w:pPr>
      <w:r w:rsidRPr="00712ECF">
        <w:t>Yes, interested programs will</w:t>
      </w:r>
      <w:r w:rsidR="00712ECF" w:rsidRPr="00712ECF">
        <w:t xml:space="preserve"> be required to submit the Eligibility Checklist this year, even if the program passed eligibility last year.  Eligibility will be reviewed </w:t>
      </w:r>
      <w:r w:rsidRPr="00712ECF">
        <w:t>each year</w:t>
      </w:r>
      <w:r w:rsidR="00C75539">
        <w:t>,</w:t>
      </w:r>
      <w:r w:rsidRPr="00712ECF">
        <w:t xml:space="preserve"> </w:t>
      </w:r>
      <w:r w:rsidR="00800833" w:rsidRPr="00712ECF">
        <w:t xml:space="preserve">however the process </w:t>
      </w:r>
      <w:r w:rsidR="00C75539">
        <w:t>will</w:t>
      </w:r>
      <w:r w:rsidR="00800833" w:rsidRPr="00712ECF">
        <w:t xml:space="preserve"> be </w:t>
      </w:r>
      <w:r w:rsidR="00A47A2F">
        <w:t>slightly</w:t>
      </w:r>
      <w:r w:rsidR="00800833" w:rsidRPr="00712ECF">
        <w:t xml:space="preserve"> abbreviated for returning</w:t>
      </w:r>
      <w:r w:rsidR="00A47A2F">
        <w:t xml:space="preserve"> applicants</w:t>
      </w:r>
      <w:r w:rsidR="00C75539">
        <w:t>.</w:t>
      </w:r>
      <w:r w:rsidR="00A47A2F">
        <w:t xml:space="preserve"> Most</w:t>
      </w:r>
      <w:r w:rsidRPr="00712ECF">
        <w:t xml:space="preserve"> of the </w:t>
      </w:r>
      <w:r w:rsidR="00800833" w:rsidRPr="00712ECF">
        <w:t xml:space="preserve">requested document uploads are annual documents, and </w:t>
      </w:r>
      <w:r w:rsidRPr="00712ECF">
        <w:t>are therefore requested</w:t>
      </w:r>
      <w:r w:rsidR="00800833" w:rsidRPr="00712ECF">
        <w:t xml:space="preserve"> </w:t>
      </w:r>
      <w:r w:rsidR="00A47A2F">
        <w:t xml:space="preserve">annually to verify eligibility, with the exception of 501©3 letters for returning applicants. </w:t>
      </w:r>
    </w:p>
    <w:p w14:paraId="41F5BEA5" w14:textId="77777777" w:rsidR="00904AA9" w:rsidRPr="00712ECF" w:rsidRDefault="00904AA9" w:rsidP="00904AA9">
      <w:pPr>
        <w:rPr>
          <w:b/>
        </w:rPr>
      </w:pPr>
    </w:p>
    <w:p w14:paraId="0B9F8D32" w14:textId="5CC8B3FD" w:rsidR="00904AA9" w:rsidRPr="0031090F" w:rsidRDefault="00904AA9" w:rsidP="00904AA9">
      <w:pPr>
        <w:pStyle w:val="ListParagraph"/>
        <w:numPr>
          <w:ilvl w:val="0"/>
          <w:numId w:val="22"/>
        </w:numPr>
        <w:rPr>
          <w:b/>
        </w:rPr>
      </w:pPr>
      <w:r w:rsidRPr="00712ECF">
        <w:rPr>
          <w:b/>
        </w:rPr>
        <w:lastRenderedPageBreak/>
        <w:t xml:space="preserve">How do I know if my program is a Safety Net program </w:t>
      </w:r>
      <w:r w:rsidR="00A47A2F">
        <w:rPr>
          <w:b/>
        </w:rPr>
        <w:t xml:space="preserve">(Communities Pillar – Goal 2) </w:t>
      </w:r>
      <w:r w:rsidRPr="00712ECF">
        <w:rPr>
          <w:b/>
        </w:rPr>
        <w:t xml:space="preserve">or falls under </w:t>
      </w:r>
      <w:r w:rsidR="00A47A2F">
        <w:rPr>
          <w:b/>
        </w:rPr>
        <w:t>other programming areas in the Impact Framework?</w:t>
      </w:r>
    </w:p>
    <w:p w14:paraId="02F8750F" w14:textId="77777777" w:rsidR="00904AA9" w:rsidRDefault="00904AA9" w:rsidP="00904AA9">
      <w:pPr>
        <w:pStyle w:val="ListParagraph"/>
        <w:ind w:left="1080"/>
      </w:pPr>
      <w:r>
        <w:t>Please see below for a basic side-by-side to help you evaluate where your program best fits:</w:t>
      </w:r>
    </w:p>
    <w:p w14:paraId="10AF7547" w14:textId="77777777" w:rsidR="00904AA9" w:rsidRPr="00234A44" w:rsidRDefault="00904AA9" w:rsidP="00904AA9">
      <w:pPr>
        <w:pStyle w:val="ListParagraph"/>
        <w:ind w:left="1080"/>
      </w:pPr>
    </w:p>
    <w:tbl>
      <w:tblPr>
        <w:tblStyle w:val="TableGrid"/>
        <w:tblW w:w="9350" w:type="dxa"/>
        <w:tblInd w:w="985" w:type="dxa"/>
        <w:tblLook w:val="04A0" w:firstRow="1" w:lastRow="0" w:firstColumn="1" w:lastColumn="0" w:noHBand="0" w:noVBand="1"/>
      </w:tblPr>
      <w:tblGrid>
        <w:gridCol w:w="4675"/>
        <w:gridCol w:w="4675"/>
      </w:tblGrid>
      <w:tr w:rsidR="00904AA9" w14:paraId="2352C32E" w14:textId="77777777" w:rsidTr="00B034AB">
        <w:tc>
          <w:tcPr>
            <w:tcW w:w="4675" w:type="dxa"/>
            <w:shd w:val="clear" w:color="auto" w:fill="9CC2E5" w:themeFill="accent5" w:themeFillTint="99"/>
          </w:tcPr>
          <w:p w14:paraId="3632DA72" w14:textId="0E3A8DDC" w:rsidR="00904AA9" w:rsidRPr="00234A44" w:rsidRDefault="00904AA9" w:rsidP="00A47A2F">
            <w:pPr>
              <w:rPr>
                <w:rFonts w:ascii="Calibri" w:eastAsia="Times New Roman" w:hAnsi="Calibri" w:cs="Calibri"/>
                <w:b/>
                <w:color w:val="000000" w:themeColor="dark1"/>
                <w:kern w:val="24"/>
              </w:rPr>
            </w:pPr>
            <w:r w:rsidRPr="00234A44">
              <w:rPr>
                <w:rFonts w:ascii="Calibri" w:eastAsia="Times New Roman" w:hAnsi="Calibri" w:cs="Calibri"/>
                <w:b/>
                <w:color w:val="000000" w:themeColor="dark1"/>
                <w:kern w:val="24"/>
              </w:rPr>
              <w:t xml:space="preserve">Safety Net </w:t>
            </w:r>
            <w:r w:rsidR="00A47A2F">
              <w:rPr>
                <w:rFonts w:ascii="Calibri" w:eastAsia="Times New Roman" w:hAnsi="Calibri" w:cs="Calibri"/>
                <w:b/>
                <w:color w:val="000000" w:themeColor="dark1"/>
                <w:kern w:val="24"/>
              </w:rPr>
              <w:t>programming</w:t>
            </w:r>
          </w:p>
        </w:tc>
        <w:tc>
          <w:tcPr>
            <w:tcW w:w="4675" w:type="dxa"/>
            <w:shd w:val="clear" w:color="auto" w:fill="9CC2E5" w:themeFill="accent5" w:themeFillTint="99"/>
          </w:tcPr>
          <w:p w14:paraId="57F313FD" w14:textId="1EEC7500" w:rsidR="00904AA9" w:rsidRPr="00234A44" w:rsidRDefault="00A47A2F" w:rsidP="00B034AB">
            <w:pPr>
              <w:rPr>
                <w:rFonts w:ascii="Calibri" w:eastAsia="Times New Roman" w:hAnsi="Calibri" w:cs="Calibri"/>
                <w:b/>
                <w:color w:val="000000" w:themeColor="dark1"/>
                <w:kern w:val="24"/>
              </w:rPr>
            </w:pPr>
            <w:r>
              <w:rPr>
                <w:rFonts w:ascii="Calibri" w:eastAsia="Times New Roman" w:hAnsi="Calibri" w:cs="Calibri"/>
                <w:b/>
                <w:color w:val="000000" w:themeColor="dark1"/>
                <w:kern w:val="24"/>
              </w:rPr>
              <w:t>Other programming</w:t>
            </w:r>
          </w:p>
        </w:tc>
      </w:tr>
      <w:tr w:rsidR="00904AA9" w14:paraId="0B9EB375" w14:textId="77777777" w:rsidTr="00B034AB">
        <w:tc>
          <w:tcPr>
            <w:tcW w:w="4675" w:type="dxa"/>
          </w:tcPr>
          <w:p w14:paraId="32A3D23A" w14:textId="77777777" w:rsidR="00904AA9" w:rsidRPr="009C08C2" w:rsidRDefault="00904AA9" w:rsidP="009C08C2">
            <w:pPr>
              <w:pStyle w:val="ListParagraph"/>
              <w:numPr>
                <w:ilvl w:val="0"/>
                <w:numId w:val="32"/>
              </w:numPr>
              <w:rPr>
                <w:b/>
              </w:rPr>
            </w:pPr>
            <w:r w:rsidRPr="009C08C2">
              <w:rPr>
                <w:rFonts w:ascii="Calibri" w:eastAsia="Times New Roman" w:hAnsi="Calibri" w:cs="Calibri"/>
                <w:color w:val="000000" w:themeColor="dark1"/>
                <w:kern w:val="24"/>
              </w:rPr>
              <w:t xml:space="preserve">Immediate, one-time, and/or temporary –assistance </w:t>
            </w:r>
          </w:p>
          <w:p w14:paraId="1E4AD06C" w14:textId="77777777" w:rsidR="009C08C2" w:rsidRPr="009C08C2" w:rsidRDefault="009C08C2" w:rsidP="009C08C2">
            <w:pPr>
              <w:pStyle w:val="ListParagraph"/>
              <w:numPr>
                <w:ilvl w:val="0"/>
                <w:numId w:val="32"/>
              </w:numPr>
              <w:rPr>
                <w:b/>
              </w:rPr>
            </w:pPr>
            <w:r w:rsidRPr="009C08C2">
              <w:rPr>
                <w:rFonts w:ascii="Calibri" w:eastAsia="Times New Roman" w:hAnsi="Calibri" w:cs="Calibri"/>
                <w:color w:val="000000" w:themeColor="dark1"/>
                <w:kern w:val="24"/>
              </w:rPr>
              <w:t>Helping people access essential services to stabilize or recover from a crisis or emergency situation</w:t>
            </w:r>
          </w:p>
          <w:p w14:paraId="2A7AD813" w14:textId="77777777" w:rsidR="009C08C2" w:rsidRPr="009C08C2" w:rsidRDefault="009C08C2" w:rsidP="009C08C2">
            <w:pPr>
              <w:pStyle w:val="ListParagraph"/>
              <w:numPr>
                <w:ilvl w:val="0"/>
                <w:numId w:val="32"/>
              </w:numPr>
              <w:rPr>
                <w:b/>
              </w:rPr>
            </w:pPr>
            <w:r w:rsidRPr="009C08C2">
              <w:rPr>
                <w:rFonts w:ascii="Calibri" w:eastAsia="Times New Roman" w:hAnsi="Calibri" w:cs="Calibri"/>
                <w:color w:val="000000" w:themeColor="dark1"/>
                <w:kern w:val="24"/>
              </w:rPr>
              <w:t>Typically limited depth or duration of interaction; less ability to track improvements over time</w:t>
            </w:r>
          </w:p>
          <w:p w14:paraId="39166F43" w14:textId="3CCAB863" w:rsidR="009C08C2" w:rsidRPr="009C08C2" w:rsidRDefault="009C08C2" w:rsidP="009C08C2">
            <w:pPr>
              <w:pStyle w:val="ListParagraph"/>
              <w:numPr>
                <w:ilvl w:val="0"/>
                <w:numId w:val="32"/>
              </w:numPr>
              <w:rPr>
                <w:b/>
              </w:rPr>
            </w:pPr>
            <w:r w:rsidRPr="009C08C2">
              <w:rPr>
                <w:rFonts w:ascii="Calibri" w:eastAsia="Times New Roman" w:hAnsi="Calibri" w:cs="Calibri"/>
                <w:color w:val="000000" w:themeColor="dark1"/>
                <w:kern w:val="24"/>
              </w:rPr>
              <w:t>Focusing on removal of practical barriers to  access essential services</w:t>
            </w:r>
          </w:p>
        </w:tc>
        <w:tc>
          <w:tcPr>
            <w:tcW w:w="4675" w:type="dxa"/>
          </w:tcPr>
          <w:p w14:paraId="6EEA2DF3" w14:textId="5BB3AFCE" w:rsidR="00904AA9" w:rsidRPr="009C08C2" w:rsidRDefault="00904AA9" w:rsidP="009C08C2">
            <w:pPr>
              <w:pStyle w:val="ListParagraph"/>
              <w:numPr>
                <w:ilvl w:val="0"/>
                <w:numId w:val="32"/>
              </w:numPr>
              <w:rPr>
                <w:b/>
                <w:color w:val="000000" w:themeColor="text1"/>
              </w:rPr>
            </w:pPr>
            <w:r w:rsidRPr="009C08C2">
              <w:rPr>
                <w:rFonts w:ascii="Calibri" w:eastAsia="Times New Roman" w:hAnsi="Calibri" w:cs="Calibri"/>
                <w:color w:val="000000" w:themeColor="text1"/>
                <w:kern w:val="24"/>
              </w:rPr>
              <w:t xml:space="preserve">Longer-term </w:t>
            </w:r>
            <w:r w:rsidR="009C08C2">
              <w:rPr>
                <w:rFonts w:ascii="Calibri" w:eastAsia="Times New Roman" w:hAnsi="Calibri" w:cs="Calibri"/>
                <w:color w:val="000000" w:themeColor="text1"/>
                <w:kern w:val="24"/>
              </w:rPr>
              <w:t xml:space="preserve">client-program </w:t>
            </w:r>
            <w:r w:rsidRPr="009C08C2">
              <w:rPr>
                <w:rFonts w:ascii="Calibri" w:eastAsia="Times New Roman" w:hAnsi="Calibri" w:cs="Calibri"/>
                <w:color w:val="000000" w:themeColor="text1"/>
                <w:kern w:val="24"/>
              </w:rPr>
              <w:t>interaction aligning with health,</w:t>
            </w:r>
            <w:r w:rsidR="009C08C2">
              <w:rPr>
                <w:rFonts w:ascii="Calibri" w:eastAsia="Times New Roman" w:hAnsi="Calibri" w:cs="Calibri"/>
                <w:color w:val="000000" w:themeColor="text1"/>
                <w:kern w:val="24"/>
              </w:rPr>
              <w:t xml:space="preserve"> education,</w:t>
            </w:r>
            <w:r w:rsidRPr="009C08C2">
              <w:rPr>
                <w:rFonts w:ascii="Calibri" w:eastAsia="Times New Roman" w:hAnsi="Calibri" w:cs="Calibri"/>
                <w:color w:val="000000" w:themeColor="text1"/>
                <w:kern w:val="24"/>
              </w:rPr>
              <w:t xml:space="preserve"> </w:t>
            </w:r>
            <w:r w:rsidR="00A47A2F" w:rsidRPr="009C08C2">
              <w:rPr>
                <w:rFonts w:ascii="Calibri" w:eastAsia="Times New Roman" w:hAnsi="Calibri" w:cs="Calibri"/>
                <w:color w:val="000000" w:themeColor="text1"/>
                <w:kern w:val="24"/>
              </w:rPr>
              <w:t xml:space="preserve">child well-being, </w:t>
            </w:r>
            <w:r w:rsidRPr="009C08C2">
              <w:rPr>
                <w:rFonts w:ascii="Calibri" w:eastAsia="Times New Roman" w:hAnsi="Calibri" w:cs="Calibri"/>
                <w:color w:val="000000" w:themeColor="text1"/>
                <w:kern w:val="24"/>
              </w:rPr>
              <w:t xml:space="preserve">financial stability </w:t>
            </w:r>
            <w:r w:rsidR="009C08C2">
              <w:rPr>
                <w:rFonts w:ascii="Calibri" w:eastAsia="Times New Roman" w:hAnsi="Calibri" w:cs="Calibri"/>
                <w:color w:val="000000" w:themeColor="text1"/>
                <w:kern w:val="24"/>
              </w:rPr>
              <w:t xml:space="preserve">or other related strategies </w:t>
            </w:r>
            <w:r w:rsidRPr="009C08C2">
              <w:rPr>
                <w:rFonts w:ascii="Calibri" w:eastAsia="Times New Roman" w:hAnsi="Calibri" w:cs="Calibri"/>
                <w:color w:val="000000" w:themeColor="text1"/>
                <w:kern w:val="24"/>
              </w:rPr>
              <w:t>&amp;/or wrap-around services</w:t>
            </w:r>
          </w:p>
          <w:p w14:paraId="4F26FE4D" w14:textId="77777777" w:rsidR="009C08C2" w:rsidRPr="009C08C2" w:rsidRDefault="009C08C2" w:rsidP="009C08C2">
            <w:pPr>
              <w:pStyle w:val="ListParagraph"/>
              <w:numPr>
                <w:ilvl w:val="0"/>
                <w:numId w:val="32"/>
              </w:numPr>
              <w:rPr>
                <w:b/>
                <w:color w:val="000000" w:themeColor="text1"/>
              </w:rPr>
            </w:pPr>
            <w:r w:rsidRPr="009C08C2">
              <w:rPr>
                <w:rFonts w:ascii="Calibri" w:eastAsia="Times New Roman" w:hAnsi="Calibri" w:cs="Calibri"/>
                <w:color w:val="000000" w:themeColor="dark1"/>
                <w:kern w:val="24"/>
              </w:rPr>
              <w:t>Helping people “reach their full potential” (UW Vision) via change in knowledge, skills, or behavior</w:t>
            </w:r>
          </w:p>
          <w:p w14:paraId="2CB735FB" w14:textId="57CE281C" w:rsidR="009C08C2" w:rsidRPr="009C08C2" w:rsidRDefault="009C08C2" w:rsidP="009C08C2">
            <w:pPr>
              <w:pStyle w:val="ListParagraph"/>
              <w:numPr>
                <w:ilvl w:val="0"/>
                <w:numId w:val="32"/>
              </w:numPr>
              <w:rPr>
                <w:b/>
                <w:color w:val="000000" w:themeColor="text1"/>
              </w:rPr>
            </w:pPr>
            <w:r w:rsidRPr="009C08C2">
              <w:rPr>
                <w:rFonts w:ascii="Calibri" w:eastAsia="Times New Roman" w:hAnsi="Calibri" w:cs="Calibri"/>
                <w:color w:val="000000" w:themeColor="dark1"/>
                <w:kern w:val="24"/>
              </w:rPr>
              <w:t>Ability to track measurable improvements in clients’ lives over time</w:t>
            </w:r>
          </w:p>
        </w:tc>
      </w:tr>
    </w:tbl>
    <w:p w14:paraId="065F1972" w14:textId="77777777" w:rsidR="00904AA9" w:rsidRDefault="00904AA9" w:rsidP="00904AA9">
      <w:pPr>
        <w:rPr>
          <w:b/>
          <w:highlight w:val="yellow"/>
        </w:rPr>
      </w:pPr>
    </w:p>
    <w:p w14:paraId="095FE084" w14:textId="77777777" w:rsidR="00904AA9" w:rsidRPr="003719F1" w:rsidRDefault="00904AA9" w:rsidP="00904AA9">
      <w:pPr>
        <w:rPr>
          <w:b/>
        </w:rPr>
      </w:pPr>
    </w:p>
    <w:p w14:paraId="3E34E0F9" w14:textId="1573A0EA" w:rsidR="00904AA9" w:rsidRPr="00811585" w:rsidRDefault="00904AA9" w:rsidP="00904AA9">
      <w:pPr>
        <w:pStyle w:val="ListParagraph"/>
        <w:numPr>
          <w:ilvl w:val="0"/>
          <w:numId w:val="22"/>
        </w:numPr>
        <w:rPr>
          <w:b/>
        </w:rPr>
      </w:pPr>
      <w:r w:rsidRPr="003719F1">
        <w:rPr>
          <w:b/>
        </w:rPr>
        <w:t xml:space="preserve">Why is the funding available for programs under the Safety Net </w:t>
      </w:r>
      <w:r w:rsidR="00504220">
        <w:rPr>
          <w:b/>
        </w:rPr>
        <w:t>goal area</w:t>
      </w:r>
      <w:r w:rsidRPr="003719F1">
        <w:rPr>
          <w:b/>
        </w:rPr>
        <w:t xml:space="preserve"> less than the other pillars?</w:t>
      </w:r>
    </w:p>
    <w:p w14:paraId="0DA79311" w14:textId="440E8CE2" w:rsidR="00904AA9" w:rsidRDefault="00904AA9" w:rsidP="00904AA9">
      <w:pPr>
        <w:pStyle w:val="ListParagraph"/>
        <w:ind w:left="1080"/>
      </w:pPr>
      <w:r>
        <w:t xml:space="preserve">In 2018, United Way’s Strategic Planning process led to </w:t>
      </w:r>
      <w:r w:rsidR="00504220">
        <w:t xml:space="preserve">a shift in our </w:t>
      </w:r>
      <w:r>
        <w:t xml:space="preserve">funding </w:t>
      </w:r>
      <w:r w:rsidR="00504220">
        <w:t xml:space="preserve">model </w:t>
      </w:r>
      <w:r>
        <w:t xml:space="preserve">via a new outcome-based grant-making model to measure impact.  </w:t>
      </w:r>
      <w:r w:rsidRPr="0057760E">
        <w:t>Because Safety Net se</w:t>
      </w:r>
      <w:r>
        <w:t>rvices are typically focused on addressing i</w:t>
      </w:r>
      <w:r w:rsidRPr="0057760E">
        <w:t>mmedia</w:t>
      </w:r>
      <w:r>
        <w:t xml:space="preserve">te needs or stabilizing after a crisis or emergency, the ability to track measurable, client-level change over time is more limited.  The Board therefore decided to allow a higher cap on </w:t>
      </w:r>
      <w:r w:rsidR="00504220">
        <w:t>the other longer-term programming areas in the Impact Framework</w:t>
      </w:r>
      <w:r>
        <w:t xml:space="preserve">.  </w:t>
      </w:r>
    </w:p>
    <w:p w14:paraId="70C1A826" w14:textId="77777777" w:rsidR="00904AA9" w:rsidRDefault="00904AA9" w:rsidP="00904AA9">
      <w:pPr>
        <w:pStyle w:val="ListParagraph"/>
        <w:ind w:left="1080"/>
      </w:pPr>
    </w:p>
    <w:p w14:paraId="505CA3C1" w14:textId="3A1B726D" w:rsidR="00904AA9" w:rsidRPr="009E5ECE" w:rsidRDefault="00904AA9" w:rsidP="00904AA9">
      <w:pPr>
        <w:pStyle w:val="ListParagraph"/>
        <w:ind w:left="1080"/>
        <w:rPr>
          <w:b/>
          <w:highlight w:val="yellow"/>
        </w:rPr>
      </w:pPr>
      <w:r>
        <w:t>However, organizations that provide Safety Net programming, and also provide wrap-around or other services in another Goal area, may be eligible to submit a second</w:t>
      </w:r>
      <w:r w:rsidR="00F205A4">
        <w:t xml:space="preserve"> program</w:t>
      </w:r>
      <w:r>
        <w:t xml:space="preserve"> in another pillar</w:t>
      </w:r>
      <w:r w:rsidR="00504220">
        <w:t>/goal</w:t>
      </w:r>
      <w:r>
        <w:t xml:space="preserve"> area, allowing access to the higher overall cap of $150K maximum per organization.</w:t>
      </w:r>
    </w:p>
    <w:p w14:paraId="0D02F6F6" w14:textId="77777777" w:rsidR="00904AA9" w:rsidRPr="0057760E" w:rsidRDefault="00904AA9" w:rsidP="00904AA9">
      <w:pPr>
        <w:pStyle w:val="ListParagraph"/>
        <w:ind w:left="1080"/>
      </w:pPr>
    </w:p>
    <w:p w14:paraId="45C8F8A9" w14:textId="77777777" w:rsidR="00904AA9" w:rsidRPr="00B73AA7" w:rsidRDefault="00904AA9" w:rsidP="00904AA9">
      <w:pPr>
        <w:pStyle w:val="ListParagraph"/>
        <w:numPr>
          <w:ilvl w:val="0"/>
          <w:numId w:val="22"/>
        </w:numPr>
        <w:rPr>
          <w:b/>
        </w:rPr>
      </w:pPr>
      <w:r w:rsidRPr="00B73AA7">
        <w:rPr>
          <w:b/>
        </w:rPr>
        <w:t>Can United Way grants be used for seed funding?</w:t>
      </w:r>
    </w:p>
    <w:p w14:paraId="49F83533" w14:textId="77777777" w:rsidR="00904AA9" w:rsidRPr="00B17DC7" w:rsidRDefault="00B034AB" w:rsidP="00904AA9">
      <w:pPr>
        <w:pStyle w:val="ListParagraph"/>
        <w:ind w:left="1080"/>
      </w:pPr>
      <w:r>
        <w:t>No, grant awards may not be used as seed funding.  Preferred criteria</w:t>
      </w:r>
      <w:r w:rsidR="00904AA9" w:rsidRPr="003719F1">
        <w:t xml:space="preserve"> for funding is being in operation for 12+ months – both on an organizat</w:t>
      </w:r>
      <w:r>
        <w:t xml:space="preserve">ional and programmatic level - </w:t>
      </w:r>
      <w:r w:rsidR="00904AA9" w:rsidRPr="003719F1">
        <w:t>preference may be given to established programs and organizations able to demonstrate programming effectiveness</w:t>
      </w:r>
      <w:r>
        <w:t>, baseline data collection who meet this criteria</w:t>
      </w:r>
      <w:r w:rsidR="00904AA9">
        <w:t xml:space="preserve">.  </w:t>
      </w:r>
    </w:p>
    <w:p w14:paraId="521DBC25" w14:textId="77777777" w:rsidR="00904AA9" w:rsidRPr="00EB26B0" w:rsidRDefault="00904AA9" w:rsidP="00904AA9">
      <w:pPr>
        <w:pStyle w:val="ListParagraph"/>
        <w:rPr>
          <w:b/>
          <w:highlight w:val="yellow"/>
        </w:rPr>
      </w:pPr>
    </w:p>
    <w:p w14:paraId="59C7B061" w14:textId="77777777" w:rsidR="00904AA9" w:rsidRPr="00811585" w:rsidRDefault="00904AA9" w:rsidP="00904AA9">
      <w:pPr>
        <w:pStyle w:val="ListParagraph"/>
        <w:numPr>
          <w:ilvl w:val="0"/>
          <w:numId w:val="22"/>
        </w:numPr>
        <w:rPr>
          <w:b/>
        </w:rPr>
      </w:pPr>
      <w:r w:rsidRPr="003719F1">
        <w:rPr>
          <w:b/>
        </w:rPr>
        <w:t xml:space="preserve">Do you fund collaborative programs between multiple </w:t>
      </w:r>
      <w:r>
        <w:rPr>
          <w:b/>
        </w:rPr>
        <w:t>organizations?</w:t>
      </w:r>
    </w:p>
    <w:p w14:paraId="5CC66A61" w14:textId="77777777" w:rsidR="00E80C6A" w:rsidRPr="00712ECF" w:rsidRDefault="00904AA9" w:rsidP="00E80C6A">
      <w:pPr>
        <w:ind w:left="1080"/>
      </w:pPr>
      <w:r w:rsidRPr="00C329BF">
        <w:t xml:space="preserve">While United Way deeply </w:t>
      </w:r>
      <w:r w:rsidRPr="00712ECF">
        <w:t xml:space="preserve">encourages and values collaboration, currently, program grants are designed to be awarded to individual programs under the umbrella of a single organization.  As such they are not meant to fund large collective-impact initiatives and collaborations that fiscally- involve multiple partners.  However, it may be possible that a larger organization serves as the “fiscal agent” for a </w:t>
      </w:r>
      <w:r w:rsidRPr="00712ECF">
        <w:lastRenderedPageBreak/>
        <w:t>combined program implemented jointly with another nonprofit</w:t>
      </w:r>
      <w:r w:rsidR="00E80C6A" w:rsidRPr="00712ECF">
        <w:t>, or that one nonprofit provides contracted services within the scope of another nonprofit’s program</w:t>
      </w:r>
      <w:r w:rsidR="00B73AA7">
        <w:t>m</w:t>
      </w:r>
      <w:r w:rsidR="00E80C6A" w:rsidRPr="00712ECF">
        <w:t>ing and program budget.</w:t>
      </w:r>
    </w:p>
    <w:p w14:paraId="42EBEFB8" w14:textId="77777777" w:rsidR="00904AA9" w:rsidRPr="00712ECF" w:rsidRDefault="00904AA9" w:rsidP="00904AA9">
      <w:pPr>
        <w:ind w:left="1080"/>
        <w:rPr>
          <w:b/>
        </w:rPr>
      </w:pPr>
    </w:p>
    <w:p w14:paraId="70582F92" w14:textId="77777777" w:rsidR="00904AA9" w:rsidRPr="00B73AA7" w:rsidRDefault="00904AA9" w:rsidP="00904AA9">
      <w:pPr>
        <w:pStyle w:val="ListParagraph"/>
        <w:numPr>
          <w:ilvl w:val="0"/>
          <w:numId w:val="22"/>
        </w:numPr>
      </w:pPr>
      <w:r w:rsidRPr="00B73AA7">
        <w:rPr>
          <w:b/>
        </w:rPr>
        <w:t>Do you fund staff training or organizational capacity-building needs with Program grants?</w:t>
      </w:r>
      <w:r w:rsidRPr="00B73AA7">
        <w:t xml:space="preserve"> </w:t>
      </w:r>
    </w:p>
    <w:p w14:paraId="0225EA0E" w14:textId="77777777" w:rsidR="00904AA9" w:rsidRDefault="00904AA9" w:rsidP="00904AA9">
      <w:pPr>
        <w:pStyle w:val="ListParagraph"/>
        <w:ind w:left="1080"/>
      </w:pPr>
      <w:r>
        <w:t xml:space="preserve">A Program </w:t>
      </w:r>
      <w:r w:rsidR="00195809">
        <w:t xml:space="preserve">application </w:t>
      </w:r>
      <w:r>
        <w:t xml:space="preserve">may request funding for training or capacity-building needs (such as staff-use equipment, tools, etc.)  </w:t>
      </w:r>
      <w:proofErr w:type="gramStart"/>
      <w:r>
        <w:t>as</w:t>
      </w:r>
      <w:proofErr w:type="gramEnd"/>
      <w:r>
        <w:t xml:space="preserve"> a line-item/portion of grant, but not the entirety of the grant.  Program grants are intended to impact client-level outcomes, so any training or capacity-building items included in grant budgets, such as tools, equipment, etc. must make a compelling case for the expected direct link to program effectiveness and improved client outcomes.</w:t>
      </w:r>
    </w:p>
    <w:p w14:paraId="0390D1DD" w14:textId="77777777" w:rsidR="00904AA9" w:rsidRDefault="00904AA9" w:rsidP="00904AA9">
      <w:pPr>
        <w:pStyle w:val="ListParagraph"/>
        <w:ind w:left="1080"/>
      </w:pPr>
    </w:p>
    <w:p w14:paraId="65CFB64B" w14:textId="77777777" w:rsidR="00904AA9" w:rsidRPr="00023CB2" w:rsidRDefault="00C07E0F" w:rsidP="00904AA9">
      <w:pPr>
        <w:pStyle w:val="ListParagraph"/>
        <w:ind w:left="1080"/>
        <w:rPr>
          <w:strike/>
          <w:color w:val="000000" w:themeColor="text1"/>
        </w:rPr>
      </w:pPr>
      <w:r>
        <w:t>In addition, please note that 2</w:t>
      </w:r>
      <w:r w:rsidR="00904AA9">
        <w:t xml:space="preserve">5% of grant awards may be applied toward general </w:t>
      </w:r>
      <w:r w:rsidR="00904AA9" w:rsidRPr="005E4F8E">
        <w:rPr>
          <w:color w:val="000000" w:themeColor="text1"/>
        </w:rPr>
        <w:t xml:space="preserve">operating expenses.  </w:t>
      </w:r>
    </w:p>
    <w:p w14:paraId="6C91561E" w14:textId="77777777" w:rsidR="00904AA9" w:rsidRPr="00023CB2" w:rsidRDefault="00904AA9" w:rsidP="00904AA9">
      <w:pPr>
        <w:pStyle w:val="ListParagraph"/>
        <w:rPr>
          <w:strike/>
          <w:color w:val="000000" w:themeColor="text1"/>
        </w:rPr>
      </w:pPr>
      <w:r w:rsidRPr="00023CB2">
        <w:rPr>
          <w:strike/>
          <w:color w:val="000000" w:themeColor="text1"/>
        </w:rPr>
        <w:t xml:space="preserve">  </w:t>
      </w:r>
    </w:p>
    <w:p w14:paraId="1EA1A99F" w14:textId="77777777" w:rsidR="00904AA9" w:rsidRPr="005E4F8E" w:rsidRDefault="00904AA9" w:rsidP="00904AA9">
      <w:pPr>
        <w:pStyle w:val="ListParagraph"/>
        <w:numPr>
          <w:ilvl w:val="0"/>
          <w:numId w:val="22"/>
        </w:numPr>
        <w:rPr>
          <w:color w:val="000000" w:themeColor="text1"/>
        </w:rPr>
      </w:pPr>
      <w:r w:rsidRPr="005E4F8E">
        <w:rPr>
          <w:b/>
          <w:color w:val="000000" w:themeColor="text1"/>
        </w:rPr>
        <w:t>Do you fund equipment or technology for clients to use in our program?</w:t>
      </w:r>
      <w:r w:rsidRPr="005E4F8E">
        <w:rPr>
          <w:color w:val="000000" w:themeColor="text1"/>
        </w:rPr>
        <w:t xml:space="preserve"> </w:t>
      </w:r>
    </w:p>
    <w:p w14:paraId="3AF501D1" w14:textId="77777777" w:rsidR="00904AA9" w:rsidRPr="00712ECF" w:rsidRDefault="00904AA9" w:rsidP="00904AA9">
      <w:pPr>
        <w:pStyle w:val="ListParagraph"/>
        <w:ind w:left="1080"/>
      </w:pPr>
      <w:r w:rsidRPr="005E4F8E">
        <w:rPr>
          <w:color w:val="000000" w:themeColor="text1"/>
        </w:rPr>
        <w:t xml:space="preserve">A Program </w:t>
      </w:r>
      <w:r w:rsidR="00195809">
        <w:t>application</w:t>
      </w:r>
      <w:r>
        <w:t xml:space="preserve"> may request funding for client-use equipment or technology as a line-item/portion of grant, but not the entirety of the grant.  Program grants are </w:t>
      </w:r>
      <w:r w:rsidRPr="00712ECF">
        <w:t>intended to impact client-level outcomes, so any items included in grant budgets, such client-use equipment or technology, etc. must make a compelling case for the expected direct link to show program effectiveness and improved client outcomes.</w:t>
      </w:r>
    </w:p>
    <w:p w14:paraId="64538C96" w14:textId="77777777" w:rsidR="00E80C6A" w:rsidRPr="00712ECF" w:rsidRDefault="00E80C6A" w:rsidP="00904AA9">
      <w:pPr>
        <w:pStyle w:val="ListParagraph"/>
        <w:ind w:left="1080"/>
      </w:pPr>
    </w:p>
    <w:p w14:paraId="74453247" w14:textId="77777777" w:rsidR="00E80C6A" w:rsidRDefault="00E80C6A" w:rsidP="00904AA9">
      <w:pPr>
        <w:pStyle w:val="ListParagraph"/>
        <w:ind w:left="1080"/>
      </w:pPr>
      <w:r w:rsidRPr="00712ECF">
        <w:t xml:space="preserve">Please note </w:t>
      </w:r>
      <w:r w:rsidR="00252D8A" w:rsidRPr="00712ECF">
        <w:t>the cap on large capital expenses</w:t>
      </w:r>
      <w:r w:rsidRPr="00712ECF">
        <w:t xml:space="preserve"> </w:t>
      </w:r>
      <w:r w:rsidR="00252D8A" w:rsidRPr="00712ECF">
        <w:t>of</w:t>
      </w:r>
      <w:r w:rsidRPr="00712ECF">
        <w:t xml:space="preserve"> 10% of a program’s </w:t>
      </w:r>
      <w:r w:rsidR="00252D8A" w:rsidRPr="00712ECF">
        <w:t xml:space="preserve">grant award, up to </w:t>
      </w:r>
      <w:r w:rsidRPr="00712ECF">
        <w:t>$7,500 overall cap per organization.</w:t>
      </w:r>
    </w:p>
    <w:p w14:paraId="1DA6BB31" w14:textId="77777777" w:rsidR="00904AA9" w:rsidRDefault="00904AA9" w:rsidP="00B73AA7"/>
    <w:p w14:paraId="206801C6" w14:textId="77777777" w:rsidR="00904AA9" w:rsidRDefault="00904AA9" w:rsidP="00904AA9">
      <w:pPr>
        <w:pStyle w:val="ListParagraph"/>
        <w:numPr>
          <w:ilvl w:val="0"/>
          <w:numId w:val="22"/>
        </w:numPr>
      </w:pPr>
      <w:r w:rsidRPr="00BE6182">
        <w:rPr>
          <w:b/>
        </w:rPr>
        <w:t>Do you fund Environment, Arts &amp; Culture, and Animal-related programs?</w:t>
      </w:r>
    </w:p>
    <w:p w14:paraId="5118BA88" w14:textId="3E81D00E" w:rsidR="00904AA9" w:rsidRPr="001C3443" w:rsidRDefault="00904AA9" w:rsidP="00904AA9">
      <w:pPr>
        <w:pStyle w:val="ListParagraph"/>
        <w:ind w:left="1080"/>
      </w:pPr>
      <w:r>
        <w:t>In a general sense, United Way does not fund environmental, arts &amp; culture and animal related programs and organizations.  However, there may be cases where a unique program coming from a 501(c)3 eligible organization outside of the traditional health and human services context can make a compelling case for their program’s goal(s) and objective(s) alignment to the United Way Impact Framework.</w:t>
      </w:r>
    </w:p>
    <w:p w14:paraId="3CB8D6B0" w14:textId="77777777" w:rsidR="00904AA9" w:rsidRDefault="00904AA9" w:rsidP="00904AA9">
      <w:pPr>
        <w:ind w:left="720"/>
      </w:pPr>
    </w:p>
    <w:p w14:paraId="1A10EB44" w14:textId="77777777" w:rsidR="00904AA9" w:rsidRPr="0054370F" w:rsidRDefault="00904AA9" w:rsidP="00904AA9">
      <w:pPr>
        <w:pStyle w:val="ListParagraph"/>
        <w:numPr>
          <w:ilvl w:val="0"/>
          <w:numId w:val="22"/>
        </w:numPr>
      </w:pPr>
      <w:r>
        <w:rPr>
          <w:b/>
        </w:rPr>
        <w:t>Do you fund short-term projects or short-term initiative</w:t>
      </w:r>
      <w:r w:rsidRPr="00BE6182">
        <w:rPr>
          <w:b/>
        </w:rPr>
        <w:t>s</w:t>
      </w:r>
      <w:r>
        <w:rPr>
          <w:b/>
        </w:rPr>
        <w:t>?</w:t>
      </w:r>
    </w:p>
    <w:p w14:paraId="161E5491" w14:textId="77777777" w:rsidR="00904AA9" w:rsidRDefault="00904AA9" w:rsidP="00904AA9">
      <w:pPr>
        <w:pStyle w:val="ListParagraph"/>
        <w:ind w:left="1080"/>
        <w:rPr>
          <w:color w:val="000000" w:themeColor="text1"/>
        </w:rPr>
      </w:pPr>
      <w:r w:rsidRPr="0054370F">
        <w:rPr>
          <w:color w:val="000000" w:themeColor="text1"/>
        </w:rPr>
        <w:t>Generally speaking, United Way program funding is invested in consistent programming that tracks impact and ties to measureable client outcomes</w:t>
      </w:r>
      <w:r>
        <w:rPr>
          <w:color w:val="000000" w:themeColor="text1"/>
        </w:rPr>
        <w:t xml:space="preserve"> and impact</w:t>
      </w:r>
      <w:r w:rsidRPr="0054370F">
        <w:rPr>
          <w:color w:val="000000" w:themeColor="text1"/>
        </w:rPr>
        <w:t xml:space="preserve"> over a sustained period of time.  </w:t>
      </w:r>
    </w:p>
    <w:p w14:paraId="6D532A8A" w14:textId="0A738B39" w:rsidR="00904AA9" w:rsidRPr="00712ECF" w:rsidRDefault="00904AA9" w:rsidP="00904AA9">
      <w:pPr>
        <w:rPr>
          <w:color w:val="000000" w:themeColor="text1"/>
        </w:rPr>
      </w:pPr>
    </w:p>
    <w:p w14:paraId="2A93D6DD" w14:textId="77777777" w:rsidR="00904AA9" w:rsidRPr="00712ECF" w:rsidRDefault="00904AA9" w:rsidP="00904AA9">
      <w:pPr>
        <w:pStyle w:val="ListParagraph"/>
        <w:numPr>
          <w:ilvl w:val="0"/>
          <w:numId w:val="22"/>
        </w:numPr>
      </w:pPr>
      <w:r w:rsidRPr="00712ECF">
        <w:rPr>
          <w:b/>
        </w:rPr>
        <w:t>Who reviews the Eligibility Checklist?</w:t>
      </w:r>
    </w:p>
    <w:p w14:paraId="04A69F5A" w14:textId="77777777" w:rsidR="00904AA9" w:rsidRPr="00712ECF" w:rsidRDefault="00904AA9" w:rsidP="00904AA9">
      <w:pPr>
        <w:pStyle w:val="ListParagraph"/>
        <w:ind w:left="1080"/>
      </w:pPr>
      <w:r w:rsidRPr="00712ECF">
        <w:t xml:space="preserve">United Way </w:t>
      </w:r>
      <w:r w:rsidR="004325CA">
        <w:t>staff and</w:t>
      </w:r>
      <w:r w:rsidRPr="00712ECF">
        <w:t xml:space="preserve"> </w:t>
      </w:r>
      <w:r w:rsidR="000E3128" w:rsidRPr="00712ECF">
        <w:t xml:space="preserve">Impact and Engagement </w:t>
      </w:r>
      <w:r w:rsidRPr="00712ECF">
        <w:t>Committee will review the Eligibility Checklist and</w:t>
      </w:r>
      <w:r w:rsidR="004325CA">
        <w:t xml:space="preserve"> make decisions on</w:t>
      </w:r>
      <w:r w:rsidRPr="00712ECF">
        <w:t xml:space="preserve"> </w:t>
      </w:r>
      <w:r w:rsidR="004325CA">
        <w:t>invitations</w:t>
      </w:r>
      <w:r w:rsidRPr="00712ECF">
        <w:t xml:space="preserve"> to submit a full grant </w:t>
      </w:r>
      <w:r w:rsidR="00F205A4" w:rsidRPr="00712ECF">
        <w:t>application</w:t>
      </w:r>
      <w:r w:rsidRPr="00712ECF">
        <w:t xml:space="preserve">. </w:t>
      </w:r>
    </w:p>
    <w:p w14:paraId="073BE29E" w14:textId="77777777" w:rsidR="00904AA9" w:rsidRPr="00712ECF" w:rsidRDefault="00904AA9" w:rsidP="00C07E0F">
      <w:pPr>
        <w:rPr>
          <w:b/>
        </w:rPr>
      </w:pPr>
    </w:p>
    <w:p w14:paraId="1F716D3D" w14:textId="77777777" w:rsidR="00904AA9" w:rsidRPr="00712ECF" w:rsidRDefault="00904AA9" w:rsidP="00904AA9">
      <w:pPr>
        <w:pStyle w:val="ListParagraph"/>
        <w:numPr>
          <w:ilvl w:val="0"/>
          <w:numId w:val="22"/>
        </w:numPr>
        <w:rPr>
          <w:b/>
        </w:rPr>
      </w:pPr>
      <w:r w:rsidRPr="00712ECF">
        <w:rPr>
          <w:b/>
        </w:rPr>
        <w:t xml:space="preserve">Will I be able to view the full grant application during the eligibility checklist process? </w:t>
      </w:r>
    </w:p>
    <w:p w14:paraId="5D788C95" w14:textId="77777777" w:rsidR="00904AA9" w:rsidRPr="00712ECF" w:rsidRDefault="00904AA9" w:rsidP="00904AA9">
      <w:pPr>
        <w:pStyle w:val="ListParagraph"/>
        <w:ind w:left="1080"/>
      </w:pPr>
      <w:r w:rsidRPr="00712ECF">
        <w:lastRenderedPageBreak/>
        <w:t>No, the full application questions will be made available after the Eligibility Checklist process.  Programs meeting all eligibility requirements will gain access to the full application questions at that second stage in the process.</w:t>
      </w:r>
    </w:p>
    <w:p w14:paraId="74B61EA5" w14:textId="77777777" w:rsidR="00904AA9" w:rsidRPr="00712ECF" w:rsidRDefault="00904AA9" w:rsidP="00A60041">
      <w:pPr>
        <w:rPr>
          <w:b/>
          <w:color w:val="0070C0"/>
          <w:sz w:val="28"/>
          <w:u w:val="single"/>
        </w:rPr>
      </w:pPr>
    </w:p>
    <w:p w14:paraId="09C29D13" w14:textId="77777777" w:rsidR="00A60041" w:rsidRPr="00712ECF" w:rsidRDefault="00A60041" w:rsidP="00A60041">
      <w:pPr>
        <w:rPr>
          <w:b/>
          <w:u w:val="single"/>
        </w:rPr>
      </w:pPr>
    </w:p>
    <w:p w14:paraId="0A10A292" w14:textId="77777777" w:rsidR="00F90FB9" w:rsidRPr="00712ECF" w:rsidRDefault="00F90FB9" w:rsidP="00A60041">
      <w:pPr>
        <w:rPr>
          <w:b/>
          <w:u w:val="single"/>
        </w:rPr>
      </w:pPr>
      <w:r w:rsidRPr="00712ECF">
        <w:rPr>
          <w:b/>
          <w:u w:val="single"/>
        </w:rPr>
        <w:t>Eligibility Checklist – Technical Assistance</w:t>
      </w:r>
      <w:r w:rsidR="00181A1D" w:rsidRPr="00712ECF">
        <w:rPr>
          <w:b/>
          <w:u w:val="single"/>
        </w:rPr>
        <w:t>:</w:t>
      </w:r>
    </w:p>
    <w:p w14:paraId="6C9E122E" w14:textId="77777777" w:rsidR="00FE318C" w:rsidRDefault="00FE318C" w:rsidP="00FE318C">
      <w:pPr>
        <w:pStyle w:val="ListParagraph"/>
        <w:ind w:left="1080"/>
        <w:rPr>
          <w:b/>
        </w:rPr>
      </w:pPr>
    </w:p>
    <w:p w14:paraId="072C5AD6" w14:textId="77777777" w:rsidR="00F90FB9" w:rsidRPr="0031090F" w:rsidRDefault="00F90FB9" w:rsidP="00F90FB9">
      <w:pPr>
        <w:pStyle w:val="ListParagraph"/>
        <w:numPr>
          <w:ilvl w:val="0"/>
          <w:numId w:val="22"/>
        </w:numPr>
        <w:rPr>
          <w:b/>
        </w:rPr>
      </w:pPr>
      <w:r w:rsidRPr="0031090F">
        <w:rPr>
          <w:b/>
        </w:rPr>
        <w:t>Will I be able to save my checklist and return to finish it at a later stage?</w:t>
      </w:r>
    </w:p>
    <w:p w14:paraId="4BA57B6A" w14:textId="19632245" w:rsidR="00F90FB9" w:rsidRDefault="00F90FB9" w:rsidP="00F90FB9">
      <w:pPr>
        <w:pStyle w:val="ListParagraph"/>
        <w:ind w:left="1080"/>
      </w:pPr>
      <w:r w:rsidRPr="0031090F">
        <w:t xml:space="preserve">Yes, please click “save” on all </w:t>
      </w:r>
      <w:r w:rsidR="00504220">
        <w:t>sections</w:t>
      </w:r>
      <w:r w:rsidRPr="0031090F">
        <w:t xml:space="preserve"> of the </w:t>
      </w:r>
      <w:r w:rsidR="00526D37">
        <w:t>C</w:t>
      </w:r>
      <w:r w:rsidRPr="0031090F">
        <w:t xml:space="preserve">hecklist </w:t>
      </w:r>
      <w:r w:rsidR="00504220">
        <w:t xml:space="preserve">where </w:t>
      </w:r>
      <w:r w:rsidRPr="0031090F">
        <w:t xml:space="preserve">you have entered information.  </w:t>
      </w:r>
    </w:p>
    <w:p w14:paraId="267C69C6" w14:textId="77777777" w:rsidR="00F90FB9" w:rsidRPr="00712ECF" w:rsidRDefault="00F90FB9" w:rsidP="00C07E0F"/>
    <w:p w14:paraId="0DF2A9B9" w14:textId="77777777" w:rsidR="00F90FB9" w:rsidRPr="00712ECF" w:rsidRDefault="00F90FB9" w:rsidP="00F90FB9">
      <w:pPr>
        <w:pStyle w:val="ListParagraph"/>
        <w:numPr>
          <w:ilvl w:val="0"/>
          <w:numId w:val="22"/>
        </w:numPr>
        <w:rPr>
          <w:b/>
        </w:rPr>
      </w:pPr>
      <w:r w:rsidRPr="00712ECF">
        <w:rPr>
          <w:b/>
        </w:rPr>
        <w:t>Can I print a copy of my completed checklist or download a PDF version?</w:t>
      </w:r>
    </w:p>
    <w:p w14:paraId="3165DB0D" w14:textId="77777777" w:rsidR="00A2021F" w:rsidRPr="00712ECF" w:rsidRDefault="009722FD" w:rsidP="00D273DF">
      <w:pPr>
        <w:pStyle w:val="ListParagraph"/>
        <w:ind w:left="1080"/>
      </w:pPr>
      <w:r w:rsidRPr="00712ECF">
        <w:t>Yes, after you have completed your checklist, you will</w:t>
      </w:r>
      <w:r w:rsidR="000B2259" w:rsidRPr="00712ECF">
        <w:t xml:space="preserve"> receive a confirmation email that your submission was received and will</w:t>
      </w:r>
      <w:r w:rsidRPr="00712ECF">
        <w:t xml:space="preserve"> </w:t>
      </w:r>
      <w:r w:rsidR="00D273DF" w:rsidRPr="00712ECF">
        <w:t>be able</w:t>
      </w:r>
      <w:r w:rsidRPr="00712ECF">
        <w:t xml:space="preserve"> to view your submission and </w:t>
      </w:r>
      <w:r w:rsidR="00D273DF" w:rsidRPr="00712ECF">
        <w:t xml:space="preserve">download or </w:t>
      </w:r>
      <w:r w:rsidRPr="00712ECF">
        <w:t>print it at that stage.</w:t>
      </w:r>
      <w:r w:rsidR="00C07E0F">
        <w:t xml:space="preserve"> </w:t>
      </w:r>
    </w:p>
    <w:p w14:paraId="2B914815" w14:textId="77777777" w:rsidR="001814AF" w:rsidRPr="00712ECF" w:rsidRDefault="001814AF" w:rsidP="00D273DF">
      <w:pPr>
        <w:pStyle w:val="ListParagraph"/>
        <w:ind w:left="1080"/>
      </w:pPr>
    </w:p>
    <w:p w14:paraId="7F87169B" w14:textId="77777777" w:rsidR="001814AF" w:rsidRPr="00712ECF" w:rsidRDefault="001814AF" w:rsidP="001814AF">
      <w:pPr>
        <w:pStyle w:val="ListParagraph"/>
        <w:numPr>
          <w:ilvl w:val="0"/>
          <w:numId w:val="22"/>
        </w:numPr>
        <w:rPr>
          <w:b/>
        </w:rPr>
      </w:pPr>
      <w:r w:rsidRPr="00712ECF">
        <w:rPr>
          <w:b/>
        </w:rPr>
        <w:t xml:space="preserve">I am a returning organization (I submitted a full grant application last year) but I can’t remember my </w:t>
      </w:r>
      <w:r w:rsidR="003E333D" w:rsidRPr="00712ECF">
        <w:rPr>
          <w:b/>
        </w:rPr>
        <w:t>Grant P</w:t>
      </w:r>
      <w:r w:rsidRPr="00712ECF">
        <w:rPr>
          <w:b/>
        </w:rPr>
        <w:t xml:space="preserve">ortal login or the person </w:t>
      </w:r>
      <w:proofErr w:type="gramStart"/>
      <w:r w:rsidRPr="00712ECF">
        <w:rPr>
          <w:b/>
        </w:rPr>
        <w:t>who’s</w:t>
      </w:r>
      <w:proofErr w:type="gramEnd"/>
      <w:r w:rsidRPr="00712ECF">
        <w:rPr>
          <w:b/>
        </w:rPr>
        <w:t xml:space="preserve"> name it was under is no longer employed at my organization, what do I do? </w:t>
      </w:r>
    </w:p>
    <w:p w14:paraId="7C7B355C" w14:textId="0215460D" w:rsidR="001814AF" w:rsidRDefault="001814AF" w:rsidP="001814AF">
      <w:pPr>
        <w:pStyle w:val="ListParagraph"/>
        <w:ind w:left="1080"/>
      </w:pPr>
      <w:r w:rsidRPr="00712ECF">
        <w:t xml:space="preserve">Email </w:t>
      </w:r>
      <w:hyperlink r:id="rId14" w:history="1">
        <w:r w:rsidRPr="00712ECF">
          <w:rPr>
            <w:rStyle w:val="Hyperlink"/>
          </w:rPr>
          <w:t>grants@unitedwaywaco.org</w:t>
        </w:r>
      </w:hyperlink>
      <w:r w:rsidRPr="00712ECF">
        <w:t xml:space="preserve"> </w:t>
      </w:r>
      <w:r w:rsidR="00801A53" w:rsidRPr="00712ECF">
        <w:t>before</w:t>
      </w:r>
      <w:r w:rsidR="00504220">
        <w:t xml:space="preserve"> November 23</w:t>
      </w:r>
      <w:r w:rsidR="00504220" w:rsidRPr="00504220">
        <w:rPr>
          <w:vertAlign w:val="superscript"/>
        </w:rPr>
        <w:t>rd</w:t>
      </w:r>
      <w:r w:rsidR="00504220">
        <w:t>, 2022</w:t>
      </w:r>
      <w:r w:rsidR="00801A53" w:rsidRPr="00712ECF">
        <w:t xml:space="preserve"> </w:t>
      </w:r>
      <w:r w:rsidR="00C07E0F">
        <w:t>to obtain a new login for the grant portal</w:t>
      </w:r>
      <w:r w:rsidRPr="00712ECF">
        <w:t>.</w:t>
      </w:r>
      <w:r>
        <w:t xml:space="preserve"> </w:t>
      </w:r>
    </w:p>
    <w:p w14:paraId="1DBB10C5" w14:textId="77777777" w:rsidR="001E11E9" w:rsidRDefault="001E11E9" w:rsidP="001814AF">
      <w:pPr>
        <w:pStyle w:val="ListParagraph"/>
        <w:ind w:left="1080"/>
      </w:pPr>
    </w:p>
    <w:p w14:paraId="2C7F2345" w14:textId="77777777" w:rsidR="00801A53" w:rsidRDefault="001E11E9" w:rsidP="001E11E9">
      <w:pPr>
        <w:pStyle w:val="ListParagraph"/>
        <w:numPr>
          <w:ilvl w:val="0"/>
          <w:numId w:val="22"/>
        </w:numPr>
        <w:rPr>
          <w:b/>
        </w:rPr>
      </w:pPr>
      <w:r w:rsidRPr="00801A53">
        <w:rPr>
          <w:b/>
        </w:rPr>
        <w:t>One of the required do</w:t>
      </w:r>
      <w:r w:rsidR="00C07E0F">
        <w:rPr>
          <w:b/>
        </w:rPr>
        <w:t>cuments for submission</w:t>
      </w:r>
      <w:r w:rsidRPr="00801A53">
        <w:rPr>
          <w:b/>
        </w:rPr>
        <w:t xml:space="preserve"> of the Eligibility Checklist is my organization’s most recent IRS </w:t>
      </w:r>
      <w:r w:rsidR="00801A53">
        <w:rPr>
          <w:b/>
        </w:rPr>
        <w:t>990, however, we are a newer organization and it is our first year filing an IRS 990. What should we do in this instance?</w:t>
      </w:r>
    </w:p>
    <w:p w14:paraId="2478CF68" w14:textId="77777777" w:rsidR="001E11E9" w:rsidRDefault="00801A53" w:rsidP="00801A53">
      <w:pPr>
        <w:pStyle w:val="ListParagraph"/>
        <w:ind w:left="1080"/>
        <w:rPr>
          <w:b/>
        </w:rPr>
      </w:pPr>
      <w:r>
        <w:t>In this instance, explain your situation in the explanation box provided</w:t>
      </w:r>
      <w:r w:rsidR="00C07E0F">
        <w:t xml:space="preserve"> on</w:t>
      </w:r>
      <w:r>
        <w:t xml:space="preserve"> the Eligibility Checklist when asked about documentation that your organization has. Later on, if you become a grant-funded partner, you will be asked to submit your most recent IRS 990 when it becomes available to you during the grant year. </w:t>
      </w:r>
      <w:r>
        <w:rPr>
          <w:b/>
        </w:rPr>
        <w:t xml:space="preserve"> </w:t>
      </w:r>
    </w:p>
    <w:p w14:paraId="49B98B3E" w14:textId="77777777" w:rsidR="00A27CDB" w:rsidRDefault="00A27CDB" w:rsidP="00CB7279"/>
    <w:p w14:paraId="6E1FA7C8" w14:textId="77777777" w:rsidR="00CF5EB0" w:rsidRDefault="00CF5EB0" w:rsidP="00CB7279"/>
    <w:p w14:paraId="4D332182" w14:textId="77777777" w:rsidR="005E1825" w:rsidRDefault="005E1825" w:rsidP="00904AA9">
      <w:pPr>
        <w:contextualSpacing/>
        <w:rPr>
          <w:b/>
          <w:color w:val="0070C0"/>
          <w:sz w:val="28"/>
          <w:u w:val="single"/>
        </w:rPr>
      </w:pPr>
    </w:p>
    <w:p w14:paraId="094A482F" w14:textId="77777777" w:rsidR="005E1825" w:rsidRDefault="005E1825" w:rsidP="00904AA9">
      <w:pPr>
        <w:contextualSpacing/>
        <w:rPr>
          <w:b/>
          <w:color w:val="0070C0"/>
          <w:sz w:val="28"/>
          <w:u w:val="single"/>
        </w:rPr>
      </w:pPr>
    </w:p>
    <w:p w14:paraId="4F7490D3" w14:textId="40BC0CF7" w:rsidR="00904AA9" w:rsidRPr="00904AA9" w:rsidRDefault="00904AA9" w:rsidP="00904AA9">
      <w:pPr>
        <w:contextualSpacing/>
        <w:rPr>
          <w:b/>
          <w:color w:val="0070C0"/>
          <w:sz w:val="28"/>
          <w:u w:val="single"/>
        </w:rPr>
      </w:pPr>
      <w:r w:rsidRPr="00904AA9">
        <w:rPr>
          <w:b/>
          <w:color w:val="0070C0"/>
          <w:sz w:val="28"/>
          <w:u w:val="single"/>
        </w:rPr>
        <w:t>General Questions/Grant Parameters:</w:t>
      </w:r>
    </w:p>
    <w:p w14:paraId="65B239DC" w14:textId="75CDE5AE" w:rsidR="00904AA9" w:rsidRPr="003A3CDE" w:rsidRDefault="00904AA9" w:rsidP="00904AA9"/>
    <w:p w14:paraId="01628CAF" w14:textId="77777777" w:rsidR="00904AA9" w:rsidRPr="003A3CDE" w:rsidRDefault="00904AA9" w:rsidP="00904AA9">
      <w:pPr>
        <w:pStyle w:val="ListParagraph"/>
        <w:numPr>
          <w:ilvl w:val="0"/>
          <w:numId w:val="13"/>
        </w:numPr>
        <w:rPr>
          <w:b/>
        </w:rPr>
      </w:pPr>
      <w:r w:rsidRPr="003A3CDE">
        <w:t xml:space="preserve"> </w:t>
      </w:r>
      <w:r w:rsidRPr="003A3CDE">
        <w:rPr>
          <w:b/>
        </w:rPr>
        <w:t>Can you help me determine where my program fit</w:t>
      </w:r>
      <w:r>
        <w:rPr>
          <w:b/>
        </w:rPr>
        <w:t>s</w:t>
      </w:r>
      <w:r w:rsidRPr="003A3CDE">
        <w:rPr>
          <w:b/>
        </w:rPr>
        <w:t xml:space="preserve"> in the Impact Framework?</w:t>
      </w:r>
    </w:p>
    <w:p w14:paraId="3CBBCE4C" w14:textId="77777777" w:rsidR="00904AA9" w:rsidRPr="00A21368" w:rsidRDefault="00904AA9" w:rsidP="00DA0C54">
      <w:pPr>
        <w:pStyle w:val="ListParagraph"/>
        <w:ind w:left="1080"/>
      </w:pPr>
      <w:r w:rsidRPr="003A3CDE">
        <w:t xml:space="preserve">As there may be </w:t>
      </w:r>
      <w:r>
        <w:t xml:space="preserve">unique </w:t>
      </w:r>
      <w:r w:rsidRPr="003A3CDE">
        <w:t xml:space="preserve">nuances to your programming goals </w:t>
      </w:r>
      <w:r>
        <w:t xml:space="preserve">and objectives, we ask that programs </w:t>
      </w:r>
      <w:r w:rsidRPr="003A3CDE">
        <w:t xml:space="preserve">carefully review the Impact Framework </w:t>
      </w:r>
      <w:r>
        <w:t xml:space="preserve">themselves </w:t>
      </w:r>
      <w:r w:rsidRPr="003A3CDE">
        <w:t xml:space="preserve">to see how </w:t>
      </w:r>
      <w:r>
        <w:t xml:space="preserve">they may align.  </w:t>
      </w:r>
      <w:r w:rsidRPr="003A3CDE">
        <w:t xml:space="preserve">For questions on terminology, or other eligibility requirements, please visit the </w:t>
      </w:r>
      <w:r w:rsidRPr="00A21368">
        <w:t xml:space="preserve">Glossary and Eligibility FAQs. </w:t>
      </w:r>
    </w:p>
    <w:p w14:paraId="0BE60059" w14:textId="77777777" w:rsidR="00904AA9" w:rsidRDefault="00904AA9" w:rsidP="00904AA9">
      <w:pPr>
        <w:rPr>
          <w:b/>
        </w:rPr>
      </w:pPr>
    </w:p>
    <w:p w14:paraId="11A800E5" w14:textId="77777777" w:rsidR="00904AA9" w:rsidRDefault="00904AA9" w:rsidP="001C7503">
      <w:pPr>
        <w:pStyle w:val="ListParagraph"/>
        <w:numPr>
          <w:ilvl w:val="0"/>
          <w:numId w:val="13"/>
        </w:numPr>
        <w:rPr>
          <w:b/>
        </w:rPr>
      </w:pPr>
      <w:r>
        <w:rPr>
          <w:b/>
        </w:rPr>
        <w:t>What are the steps in the overall Application Process?</w:t>
      </w:r>
    </w:p>
    <w:p w14:paraId="75370B42" w14:textId="77777777" w:rsidR="001C7503" w:rsidRPr="001C7503" w:rsidRDefault="001C7503" w:rsidP="001C7503">
      <w:pPr>
        <w:pStyle w:val="ListParagraph"/>
        <w:ind w:left="1080"/>
      </w:pPr>
      <w:r w:rsidRPr="001C7503">
        <w:t xml:space="preserve">See the below graphic. </w:t>
      </w:r>
    </w:p>
    <w:p w14:paraId="5BB7DA69" w14:textId="77777777" w:rsidR="00904AA9" w:rsidRDefault="003F54FB" w:rsidP="00904AA9">
      <w:pPr>
        <w:pStyle w:val="ListParagraph"/>
        <w:ind w:left="1800"/>
      </w:pPr>
      <w:r>
        <w:rPr>
          <w:noProof/>
        </w:rPr>
        <w:lastRenderedPageBreak/>
        <w:drawing>
          <wp:inline distT="0" distB="0" distL="0" distR="0" wp14:anchorId="2C86935E" wp14:editId="41D05ACF">
            <wp:extent cx="4391025" cy="2238375"/>
            <wp:effectExtent l="0" t="9525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42DCAA" w14:textId="77777777" w:rsidR="00904AA9" w:rsidRDefault="00904AA9" w:rsidP="00904AA9">
      <w:pPr>
        <w:rPr>
          <w:b/>
          <w:u w:val="single"/>
        </w:rPr>
      </w:pPr>
    </w:p>
    <w:p w14:paraId="1B183C87" w14:textId="77777777" w:rsidR="00904AA9" w:rsidRDefault="00904AA9" w:rsidP="00904AA9">
      <w:pPr>
        <w:rPr>
          <w:b/>
          <w:u w:val="single"/>
        </w:rPr>
      </w:pPr>
    </w:p>
    <w:p w14:paraId="0BD6C78F" w14:textId="77777777" w:rsidR="00904AA9" w:rsidRDefault="00904AA9" w:rsidP="00904AA9">
      <w:pPr>
        <w:pStyle w:val="ListParagraph"/>
        <w:numPr>
          <w:ilvl w:val="0"/>
          <w:numId w:val="13"/>
        </w:numPr>
      </w:pPr>
      <w:r>
        <w:rPr>
          <w:b/>
        </w:rPr>
        <w:t xml:space="preserve">Is there a </w:t>
      </w:r>
      <w:r w:rsidRPr="00284E34">
        <w:rPr>
          <w:b/>
          <w:u w:val="single"/>
        </w:rPr>
        <w:t xml:space="preserve">minimum </w:t>
      </w:r>
      <w:r>
        <w:rPr>
          <w:b/>
        </w:rPr>
        <w:t xml:space="preserve">and </w:t>
      </w:r>
      <w:r w:rsidRPr="00284E34">
        <w:rPr>
          <w:b/>
          <w:u w:val="single"/>
        </w:rPr>
        <w:t>maximum</w:t>
      </w:r>
      <w:r>
        <w:rPr>
          <w:b/>
        </w:rPr>
        <w:t xml:space="preserve"> dollar request amount</w:t>
      </w:r>
      <w:r w:rsidRPr="00D9483A">
        <w:rPr>
          <w:b/>
        </w:rPr>
        <w:t xml:space="preserve"> </w:t>
      </w:r>
      <w:r w:rsidRPr="00D9483A">
        <w:rPr>
          <w:b/>
          <w:u w:val="single"/>
        </w:rPr>
        <w:t xml:space="preserve">per </w:t>
      </w:r>
      <w:r>
        <w:rPr>
          <w:b/>
          <w:u w:val="single"/>
        </w:rPr>
        <w:t>program</w:t>
      </w:r>
      <w:r w:rsidRPr="00D9483A">
        <w:rPr>
          <w:b/>
        </w:rPr>
        <w:t>?</w:t>
      </w:r>
      <w:r>
        <w:t xml:space="preserve"> </w:t>
      </w:r>
    </w:p>
    <w:p w14:paraId="49B27B7C" w14:textId="1B3FFB04" w:rsidR="00904AA9" w:rsidRPr="00EB10F8" w:rsidRDefault="00904AA9" w:rsidP="00904AA9">
      <w:pPr>
        <w:pStyle w:val="ListParagraph"/>
        <w:ind w:left="1080"/>
      </w:pPr>
      <w:r>
        <w:t>A maximum of $75,000 may be awarded per</w:t>
      </w:r>
      <w:r w:rsidRPr="00556206">
        <w:t xml:space="preserve"> </w:t>
      </w:r>
      <w:r>
        <w:t>program</w:t>
      </w:r>
      <w:r w:rsidR="00504220">
        <w:t xml:space="preserve"> with the exception of programs applying under the Safety Net Services goal area (Communities Pillar) for whom a</w:t>
      </w:r>
      <w:r>
        <w:t xml:space="preserve"> maximum of $50,000 may be awarded per</w:t>
      </w:r>
      <w:r w:rsidRPr="00556206">
        <w:t xml:space="preserve"> </w:t>
      </w:r>
      <w:r>
        <w:t>program</w:t>
      </w:r>
      <w:r w:rsidR="00504220">
        <w:t>.</w:t>
      </w:r>
    </w:p>
    <w:p w14:paraId="5F382946" w14:textId="77777777" w:rsidR="00904AA9" w:rsidRDefault="00904AA9" w:rsidP="00904AA9">
      <w:pPr>
        <w:pStyle w:val="ListParagraph"/>
        <w:ind w:left="1080"/>
      </w:pPr>
    </w:p>
    <w:p w14:paraId="08944B7C" w14:textId="77777777" w:rsidR="00904AA9" w:rsidRDefault="00904AA9" w:rsidP="00904AA9">
      <w:pPr>
        <w:pStyle w:val="ListParagraph"/>
        <w:ind w:left="1080"/>
      </w:pPr>
      <w:r>
        <w:t>The minimum funding request per program is $15,000 in all Pillars</w:t>
      </w:r>
      <w:r w:rsidR="004325CA">
        <w:t>, however note that the minimum amount that may be awarded is $10,000</w:t>
      </w:r>
      <w:r>
        <w:t xml:space="preserve">.  </w:t>
      </w:r>
    </w:p>
    <w:p w14:paraId="3C207A7C" w14:textId="77777777" w:rsidR="00904AA9" w:rsidRDefault="00904AA9" w:rsidP="00904AA9"/>
    <w:p w14:paraId="4507C7DB" w14:textId="77777777" w:rsidR="00904AA9" w:rsidRPr="00E63BD3" w:rsidRDefault="00904AA9" w:rsidP="00904AA9">
      <w:pPr>
        <w:pStyle w:val="ListParagraph"/>
        <w:numPr>
          <w:ilvl w:val="0"/>
          <w:numId w:val="13"/>
        </w:numPr>
        <w:rPr>
          <w:b/>
        </w:rPr>
      </w:pPr>
      <w:r w:rsidRPr="00E63BD3">
        <w:rPr>
          <w:b/>
        </w:rPr>
        <w:t>If we ask for a certain amount of funding, might we be offered a lesser amount of funding?</w:t>
      </w:r>
    </w:p>
    <w:p w14:paraId="568AEA1C" w14:textId="77777777" w:rsidR="00904AA9" w:rsidRDefault="00F205A4" w:rsidP="00904AA9">
      <w:pPr>
        <w:pStyle w:val="ListParagraph"/>
        <w:ind w:left="1080"/>
      </w:pPr>
      <w:r>
        <w:t>Grant applications</w:t>
      </w:r>
      <w:r w:rsidR="00904AA9">
        <w:t xml:space="preserve"> will be reviewed in light of the strength of the </w:t>
      </w:r>
      <w:r>
        <w:t>application</w:t>
      </w:r>
      <w:r w:rsidR="00904AA9">
        <w:t xml:space="preserve">, number and strength of other </w:t>
      </w:r>
      <w:r>
        <w:t>applications</w:t>
      </w:r>
      <w:r w:rsidR="00904AA9">
        <w:t xml:space="preserve"> received, and total funds available for grant-making.  Community Investment Councils may recommend funding at a lesser amount than requested given these factors; consider the scalability of your program when submitting your </w:t>
      </w:r>
      <w:r>
        <w:t>application</w:t>
      </w:r>
      <w:r w:rsidR="00904AA9">
        <w:t>.  The minimum award per program is $10,000 in all Pillars.</w:t>
      </w:r>
    </w:p>
    <w:p w14:paraId="2A440DF0" w14:textId="77777777" w:rsidR="00904AA9" w:rsidRPr="00682D4D" w:rsidRDefault="00904AA9" w:rsidP="00904AA9"/>
    <w:p w14:paraId="0FD77AE5" w14:textId="77777777" w:rsidR="00904AA9" w:rsidRDefault="00904AA9" w:rsidP="00904AA9">
      <w:pPr>
        <w:pStyle w:val="ListParagraph"/>
        <w:numPr>
          <w:ilvl w:val="0"/>
          <w:numId w:val="13"/>
        </w:numPr>
      </w:pPr>
      <w:r w:rsidRPr="00682D4D">
        <w:rPr>
          <w:b/>
        </w:rPr>
        <w:t xml:space="preserve">What is the maximum </w:t>
      </w:r>
      <w:r w:rsidR="00195809">
        <w:rPr>
          <w:b/>
          <w:u w:val="single"/>
        </w:rPr>
        <w:t>number of program</w:t>
      </w:r>
      <w:r w:rsidRPr="00745B87">
        <w:rPr>
          <w:b/>
          <w:u w:val="single"/>
        </w:rPr>
        <w:t>s</w:t>
      </w:r>
      <w:r w:rsidRPr="00682D4D">
        <w:rPr>
          <w:b/>
        </w:rPr>
        <w:t xml:space="preserve"> that may be submitted per organization</w:t>
      </w:r>
      <w:r w:rsidRPr="00D9483A">
        <w:t>?</w:t>
      </w:r>
    </w:p>
    <w:p w14:paraId="58925A56" w14:textId="0F733085" w:rsidR="00904AA9" w:rsidRPr="00745B87" w:rsidRDefault="00C07E0F" w:rsidP="00904AA9">
      <w:pPr>
        <w:pStyle w:val="ListParagraph"/>
        <w:ind w:left="1080"/>
        <w:rPr>
          <w:b/>
        </w:rPr>
      </w:pPr>
      <w:r>
        <w:t xml:space="preserve">You can submit </w:t>
      </w:r>
      <w:r w:rsidR="005E1825">
        <w:t>up</w:t>
      </w:r>
      <w:r>
        <w:t xml:space="preserve"> to 2</w:t>
      </w:r>
      <w:r w:rsidR="00904AA9">
        <w:t xml:space="preserve"> programs</w:t>
      </w:r>
      <w:r w:rsidR="00904AA9" w:rsidRPr="00745B87">
        <w:t xml:space="preserve"> per organization in 2 pillars</w:t>
      </w:r>
      <w:r>
        <w:t xml:space="preserve"> (in the same pillar or in two separate pillars)</w:t>
      </w:r>
      <w:r w:rsidR="00904AA9" w:rsidRPr="00745B87">
        <w:t xml:space="preserve">. </w:t>
      </w:r>
    </w:p>
    <w:p w14:paraId="01A08976" w14:textId="77777777" w:rsidR="00904AA9" w:rsidRDefault="00904AA9" w:rsidP="00904AA9">
      <w:pPr>
        <w:pStyle w:val="ListParagraph"/>
        <w:ind w:left="1080"/>
        <w:rPr>
          <w:b/>
        </w:rPr>
      </w:pPr>
    </w:p>
    <w:p w14:paraId="06C61CC8" w14:textId="77777777" w:rsidR="00904AA9" w:rsidRPr="00D9483A" w:rsidRDefault="00904AA9" w:rsidP="00904AA9">
      <w:pPr>
        <w:pStyle w:val="ListParagraph"/>
        <w:numPr>
          <w:ilvl w:val="0"/>
          <w:numId w:val="13"/>
        </w:numPr>
        <w:rPr>
          <w:b/>
        </w:rPr>
      </w:pPr>
      <w:r w:rsidRPr="00D9483A">
        <w:rPr>
          <w:b/>
        </w:rPr>
        <w:t xml:space="preserve">What is the maximum </w:t>
      </w:r>
      <w:r w:rsidRPr="00D9483A">
        <w:rPr>
          <w:b/>
          <w:u w:val="single"/>
        </w:rPr>
        <w:t>total amount of</w:t>
      </w:r>
      <w:r w:rsidRPr="00D9483A">
        <w:rPr>
          <w:b/>
        </w:rPr>
        <w:t xml:space="preserve"> </w:t>
      </w:r>
      <w:r w:rsidRPr="00D9483A">
        <w:rPr>
          <w:b/>
          <w:u w:val="single"/>
        </w:rPr>
        <w:t>grant funds</w:t>
      </w:r>
      <w:r w:rsidRPr="00D9483A">
        <w:rPr>
          <w:b/>
        </w:rPr>
        <w:t xml:space="preserve"> that may be awarded per </w:t>
      </w:r>
      <w:r>
        <w:rPr>
          <w:b/>
        </w:rPr>
        <w:t>organization</w:t>
      </w:r>
      <w:r w:rsidRPr="00D9483A">
        <w:rPr>
          <w:b/>
        </w:rPr>
        <w:t>?</w:t>
      </w:r>
    </w:p>
    <w:p w14:paraId="794ADEE0" w14:textId="77777777" w:rsidR="00904AA9" w:rsidRDefault="00904AA9" w:rsidP="00904AA9">
      <w:pPr>
        <w:pStyle w:val="ListParagraph"/>
        <w:ind w:left="1080"/>
      </w:pPr>
      <w:r w:rsidRPr="00745B87">
        <w:t>An organization may be awarded a maximum combined</w:t>
      </w:r>
      <w:r w:rsidR="008F28EE">
        <w:t xml:space="preserve"> total of $150,000 for </w:t>
      </w:r>
      <w:r w:rsidR="00C07E0F">
        <w:t>up to 2</w:t>
      </w:r>
      <w:r>
        <w:t xml:space="preserve"> programs</w:t>
      </w:r>
      <w:r w:rsidR="008F28EE">
        <w:t>, and</w:t>
      </w:r>
      <w:r w:rsidR="00943272">
        <w:t xml:space="preserve"> $75,000 for one program in all pillars except Safety Net which has a max award of $50,000.</w:t>
      </w:r>
    </w:p>
    <w:p w14:paraId="4E9573BC" w14:textId="15CC0254" w:rsidR="00904AA9" w:rsidRPr="00712ECF" w:rsidRDefault="00904AA9" w:rsidP="00D20D16"/>
    <w:p w14:paraId="75DCAAD3" w14:textId="77777777" w:rsidR="006448DC" w:rsidRDefault="00904AA9" w:rsidP="006448DC">
      <w:pPr>
        <w:pStyle w:val="ListParagraph"/>
        <w:numPr>
          <w:ilvl w:val="0"/>
          <w:numId w:val="13"/>
        </w:numPr>
        <w:rPr>
          <w:b/>
        </w:rPr>
      </w:pPr>
      <w:r w:rsidRPr="00712ECF">
        <w:rPr>
          <w:b/>
        </w:rPr>
        <w:t xml:space="preserve">What is the maximum </w:t>
      </w:r>
      <w:r w:rsidRPr="00712ECF">
        <w:rPr>
          <w:b/>
          <w:u w:val="single"/>
        </w:rPr>
        <w:t>number of funded programs</w:t>
      </w:r>
      <w:r w:rsidRPr="00712ECF">
        <w:rPr>
          <w:b/>
        </w:rPr>
        <w:t xml:space="preserve"> that are allowed per organization?</w:t>
      </w:r>
    </w:p>
    <w:p w14:paraId="6754DB4A" w14:textId="71E94DFB" w:rsidR="00904AA9" w:rsidRPr="006448DC" w:rsidRDefault="00C06442" w:rsidP="006448DC">
      <w:pPr>
        <w:pStyle w:val="ListParagraph"/>
        <w:ind w:left="1080"/>
        <w:rPr>
          <w:b/>
        </w:rPr>
      </w:pPr>
      <w:r>
        <w:t>A total of up to 2</w:t>
      </w:r>
      <w:r w:rsidR="00904AA9" w:rsidRPr="00712ECF">
        <w:t xml:space="preserve"> programs may be funded per organization.  </w:t>
      </w:r>
    </w:p>
    <w:p w14:paraId="3D6D8A70" w14:textId="77777777" w:rsidR="00904AA9" w:rsidRDefault="00904AA9" w:rsidP="00904AA9"/>
    <w:p w14:paraId="2E64BB63" w14:textId="77777777" w:rsidR="00904AA9" w:rsidRPr="009C070B" w:rsidRDefault="00C06442" w:rsidP="00904AA9">
      <w:pPr>
        <w:pStyle w:val="ListParagraph"/>
        <w:numPr>
          <w:ilvl w:val="0"/>
          <w:numId w:val="13"/>
        </w:numPr>
        <w:rPr>
          <w:b/>
        </w:rPr>
      </w:pPr>
      <w:r>
        <w:rPr>
          <w:b/>
        </w:rPr>
        <w:t>If 2</w:t>
      </w:r>
      <w:r w:rsidR="00904AA9">
        <w:rPr>
          <w:b/>
        </w:rPr>
        <w:t xml:space="preserve"> programs</w:t>
      </w:r>
      <w:r w:rsidR="00904AA9">
        <w:rPr>
          <w:b/>
          <w:color w:val="FF0000"/>
        </w:rPr>
        <w:t xml:space="preserve"> </w:t>
      </w:r>
      <w:r w:rsidR="00904AA9">
        <w:rPr>
          <w:b/>
        </w:rPr>
        <w:t>are submitted under one Eligibility C</w:t>
      </w:r>
      <w:r w:rsidR="00904AA9" w:rsidRPr="00284E34">
        <w:rPr>
          <w:b/>
        </w:rPr>
        <w:t xml:space="preserve">hecklist, </w:t>
      </w:r>
      <w:r>
        <w:rPr>
          <w:b/>
        </w:rPr>
        <w:t>are both</w:t>
      </w:r>
      <w:r w:rsidR="00904AA9" w:rsidRPr="00745B87">
        <w:rPr>
          <w:b/>
        </w:rPr>
        <w:t xml:space="preserve"> programs </w:t>
      </w:r>
      <w:r w:rsidR="00904AA9" w:rsidRPr="00284E34">
        <w:rPr>
          <w:b/>
        </w:rPr>
        <w:t>collectively accepted/rejected, or is each program considered individually?</w:t>
      </w:r>
    </w:p>
    <w:p w14:paraId="6975907E" w14:textId="77777777" w:rsidR="00904AA9" w:rsidRPr="005C44D5" w:rsidRDefault="00904AA9" w:rsidP="00904AA9">
      <w:pPr>
        <w:ind w:left="1080"/>
      </w:pPr>
      <w:r w:rsidRPr="005C44D5">
        <w:t xml:space="preserve">Checklists </w:t>
      </w:r>
      <w:r>
        <w:t xml:space="preserve">will be reviewed and considered on the basis of 1) meeting organization-level eligibility requirements and 2) meeting program-level eligibility requirements, including alignment with UW areas of focus.  Each program is therefore screened individually for eligibility, provided that all organization-level eligibility requirements are met.  It would be possible then, for some programs of an organization to be invited to submit full </w:t>
      </w:r>
      <w:r w:rsidR="00F205A4">
        <w:t>grant application</w:t>
      </w:r>
      <w:r>
        <w:t xml:space="preserve">(s), and not others.  </w:t>
      </w:r>
    </w:p>
    <w:p w14:paraId="5E350F35" w14:textId="77777777" w:rsidR="00904AA9" w:rsidRPr="00D9483A" w:rsidRDefault="00904AA9" w:rsidP="00904AA9">
      <w:pPr>
        <w:pStyle w:val="ListParagraph"/>
        <w:ind w:left="1080"/>
        <w:rPr>
          <w:b/>
        </w:rPr>
      </w:pPr>
    </w:p>
    <w:p w14:paraId="34955180" w14:textId="523959E5" w:rsidR="00904AA9" w:rsidRPr="00D9483A" w:rsidRDefault="00904AA9" w:rsidP="00904AA9">
      <w:pPr>
        <w:pStyle w:val="ListParagraph"/>
        <w:numPr>
          <w:ilvl w:val="0"/>
          <w:numId w:val="13"/>
        </w:numPr>
      </w:pPr>
      <w:r w:rsidRPr="00D9483A">
        <w:rPr>
          <w:b/>
        </w:rPr>
        <w:t xml:space="preserve">What is the maximum </w:t>
      </w:r>
      <w:r w:rsidRPr="00D9483A">
        <w:rPr>
          <w:b/>
          <w:u w:val="single"/>
        </w:rPr>
        <w:t>number of United Way pillar areas</w:t>
      </w:r>
      <w:r w:rsidRPr="00D9483A">
        <w:rPr>
          <w:b/>
        </w:rPr>
        <w:t xml:space="preserve"> </w:t>
      </w:r>
      <w:r>
        <w:rPr>
          <w:b/>
        </w:rPr>
        <w:t>(</w:t>
      </w:r>
      <w:r w:rsidR="006448DC">
        <w:rPr>
          <w:b/>
        </w:rPr>
        <w:t>Children, Families, and Communities</w:t>
      </w:r>
      <w:r>
        <w:rPr>
          <w:b/>
        </w:rPr>
        <w:t xml:space="preserve">) </w:t>
      </w:r>
      <w:r w:rsidRPr="00D9483A">
        <w:rPr>
          <w:b/>
        </w:rPr>
        <w:t xml:space="preserve">that may be addressed (represented?) per </w:t>
      </w:r>
      <w:r>
        <w:rPr>
          <w:b/>
        </w:rPr>
        <w:t>organization</w:t>
      </w:r>
      <w:r w:rsidRPr="00D9483A">
        <w:rPr>
          <w:b/>
        </w:rPr>
        <w:t>?</w:t>
      </w:r>
    </w:p>
    <w:p w14:paraId="5F646EE5" w14:textId="77777777" w:rsidR="00904AA9" w:rsidRPr="00712ECF" w:rsidRDefault="00904AA9" w:rsidP="00904AA9">
      <w:pPr>
        <w:pStyle w:val="ListParagraph"/>
        <w:ind w:left="1080"/>
      </w:pPr>
      <w:r>
        <w:t xml:space="preserve">An </w:t>
      </w:r>
      <w:r w:rsidRPr="00712ECF">
        <w:t xml:space="preserve">organization may address a maximum of 2 United Way pillar areas.  Each program submitted may only address one pillar.  </w:t>
      </w:r>
    </w:p>
    <w:p w14:paraId="2AFF2767" w14:textId="77777777" w:rsidR="00904AA9" w:rsidRPr="00712ECF" w:rsidRDefault="00904AA9" w:rsidP="00904AA9">
      <w:pPr>
        <w:pStyle w:val="ListParagraph"/>
        <w:ind w:left="1080"/>
      </w:pPr>
    </w:p>
    <w:p w14:paraId="19975697" w14:textId="0E28675C" w:rsidR="00904AA9" w:rsidRPr="00712ECF" w:rsidRDefault="00904AA9" w:rsidP="00904AA9">
      <w:pPr>
        <w:pStyle w:val="ListParagraph"/>
        <w:numPr>
          <w:ilvl w:val="0"/>
          <w:numId w:val="13"/>
        </w:numPr>
      </w:pPr>
      <w:r w:rsidRPr="00712ECF">
        <w:rPr>
          <w:b/>
        </w:rPr>
        <w:t>How much total grant funding does United Way have av</w:t>
      </w:r>
      <w:r w:rsidR="006448DC">
        <w:rPr>
          <w:b/>
        </w:rPr>
        <w:t>ailable for grant-making in 2023-2024</w:t>
      </w:r>
      <w:r w:rsidRPr="00712ECF">
        <w:rPr>
          <w:b/>
        </w:rPr>
        <w:t xml:space="preserve">? </w:t>
      </w:r>
    </w:p>
    <w:p w14:paraId="5DE18CDC" w14:textId="7797B868" w:rsidR="00904AA9" w:rsidRPr="00712ECF" w:rsidRDefault="00904AA9" w:rsidP="00904AA9">
      <w:pPr>
        <w:pStyle w:val="ListParagraph"/>
        <w:ind w:left="1080"/>
      </w:pPr>
      <w:r w:rsidRPr="00712ECF">
        <w:t>The amount available to be granted in the 2</w:t>
      </w:r>
      <w:r w:rsidR="006448DC">
        <w:t>023-24</w:t>
      </w:r>
      <w:r w:rsidRPr="00712ECF">
        <w:t xml:space="preserve"> grant cycle is contingent </w:t>
      </w:r>
      <w:r w:rsidR="007D2C93" w:rsidRPr="00712ECF">
        <w:t>up</w:t>
      </w:r>
      <w:r w:rsidR="006448DC">
        <w:t xml:space="preserve">on the results of the </w:t>
      </w:r>
      <w:proofErr w:type="gramStart"/>
      <w:r w:rsidR="006448DC">
        <w:t>Fall</w:t>
      </w:r>
      <w:proofErr w:type="gramEnd"/>
      <w:r w:rsidR="006448DC">
        <w:t xml:space="preserve"> 2022</w:t>
      </w:r>
      <w:r w:rsidRPr="00712ECF">
        <w:t xml:space="preserve"> United Way Campaign, which will be f</w:t>
      </w:r>
      <w:r w:rsidR="006448DC">
        <w:t>inalized in the Spring of 2023</w:t>
      </w:r>
      <w:r w:rsidR="00870D84" w:rsidRPr="00712ECF">
        <w:t>, and updated at that time.</w:t>
      </w:r>
    </w:p>
    <w:p w14:paraId="30E5C1FE" w14:textId="77777777" w:rsidR="00904AA9" w:rsidRPr="00712ECF" w:rsidRDefault="00904AA9" w:rsidP="00904AA9">
      <w:pPr>
        <w:pStyle w:val="ListParagraph"/>
        <w:ind w:left="1080"/>
        <w:rPr>
          <w:b/>
        </w:rPr>
      </w:pPr>
    </w:p>
    <w:p w14:paraId="79500097" w14:textId="77777777" w:rsidR="00904AA9" w:rsidRPr="00712ECF" w:rsidRDefault="00904AA9" w:rsidP="00904AA9">
      <w:pPr>
        <w:pStyle w:val="ListParagraph"/>
        <w:numPr>
          <w:ilvl w:val="0"/>
          <w:numId w:val="13"/>
        </w:numPr>
        <w:rPr>
          <w:b/>
        </w:rPr>
      </w:pPr>
      <w:r w:rsidRPr="00712ECF">
        <w:rPr>
          <w:b/>
        </w:rPr>
        <w:t>What is the length of the grant?</w:t>
      </w:r>
    </w:p>
    <w:p w14:paraId="0D33A076" w14:textId="77777777" w:rsidR="00904AA9" w:rsidRDefault="00904AA9" w:rsidP="00904AA9">
      <w:pPr>
        <w:pStyle w:val="ListParagraph"/>
        <w:ind w:left="1080"/>
      </w:pPr>
      <w:r w:rsidRPr="00945BBE">
        <w:t>Grant awards are for a period of 1 year</w:t>
      </w:r>
      <w:r w:rsidR="007D2C93">
        <w:t>.</w:t>
      </w:r>
    </w:p>
    <w:p w14:paraId="109F8F3C" w14:textId="77777777" w:rsidR="00904AA9" w:rsidRDefault="00904AA9" w:rsidP="00904AA9">
      <w:pPr>
        <w:pStyle w:val="ListParagraph"/>
        <w:ind w:left="1080"/>
        <w:rPr>
          <w:b/>
        </w:rPr>
      </w:pPr>
    </w:p>
    <w:p w14:paraId="5446A565" w14:textId="77777777" w:rsidR="00904AA9" w:rsidRPr="001C7A31" w:rsidRDefault="00904AA9" w:rsidP="00904AA9">
      <w:pPr>
        <w:pStyle w:val="ListParagraph"/>
        <w:numPr>
          <w:ilvl w:val="0"/>
          <w:numId w:val="13"/>
        </w:numPr>
        <w:rPr>
          <w:b/>
        </w:rPr>
      </w:pPr>
      <w:r w:rsidRPr="001C7A31">
        <w:rPr>
          <w:b/>
        </w:rPr>
        <w:t xml:space="preserve">What is the funding cycle? </w:t>
      </w:r>
    </w:p>
    <w:p w14:paraId="3544012A" w14:textId="5EE0FB7D" w:rsidR="00904AA9" w:rsidRDefault="00904AA9" w:rsidP="00904AA9">
      <w:pPr>
        <w:pStyle w:val="ListParagraph"/>
        <w:ind w:left="1080"/>
      </w:pPr>
      <w:r w:rsidRPr="001C7A31">
        <w:t>The United W</w:t>
      </w:r>
      <w:r w:rsidR="00C06442">
        <w:t xml:space="preserve">ay funding cycle </w:t>
      </w:r>
      <w:r w:rsidR="006448DC">
        <w:t xml:space="preserve">for 2023-24 is pending budget review/Fall 2022 Campaign results. </w:t>
      </w:r>
      <w:r w:rsidRPr="001C7A31">
        <w:t xml:space="preserve"> </w:t>
      </w:r>
    </w:p>
    <w:p w14:paraId="0CED6A33" w14:textId="77777777" w:rsidR="00904AA9" w:rsidRDefault="00904AA9" w:rsidP="00904AA9">
      <w:pPr>
        <w:pStyle w:val="ListParagraph"/>
        <w:ind w:left="1080"/>
      </w:pPr>
    </w:p>
    <w:p w14:paraId="0B0FD403" w14:textId="77777777" w:rsidR="00904AA9" w:rsidRPr="00D9483A" w:rsidRDefault="00904AA9" w:rsidP="00904AA9">
      <w:pPr>
        <w:pStyle w:val="ListParagraph"/>
        <w:numPr>
          <w:ilvl w:val="0"/>
          <w:numId w:val="13"/>
        </w:numPr>
        <w:rPr>
          <w:b/>
        </w:rPr>
      </w:pPr>
      <w:r w:rsidRPr="00D9483A">
        <w:rPr>
          <w:b/>
        </w:rPr>
        <w:t xml:space="preserve">Can a portion of the awarded grant funding be used </w:t>
      </w:r>
      <w:r w:rsidRPr="00A6689B">
        <w:rPr>
          <w:b/>
        </w:rPr>
        <w:t>for General Operating?</w:t>
      </w:r>
    </w:p>
    <w:p w14:paraId="79453461" w14:textId="77777777" w:rsidR="00904AA9" w:rsidRPr="00284E34" w:rsidRDefault="00C06442" w:rsidP="00904AA9">
      <w:pPr>
        <w:pStyle w:val="ListParagraph"/>
        <w:ind w:left="1080"/>
      </w:pPr>
      <w:r>
        <w:t>Yes, 2</w:t>
      </w:r>
      <w:r w:rsidR="00904AA9" w:rsidRPr="00284E34">
        <w:t xml:space="preserve">5% of grant funds may be budgeted for and used for General Operating. </w:t>
      </w:r>
    </w:p>
    <w:p w14:paraId="6EF75D67" w14:textId="77777777" w:rsidR="00904AA9" w:rsidRPr="00284E34" w:rsidRDefault="00904AA9" w:rsidP="00904AA9">
      <w:pPr>
        <w:pStyle w:val="ListParagraph"/>
        <w:ind w:left="1080"/>
      </w:pPr>
    </w:p>
    <w:p w14:paraId="22C7357A" w14:textId="77777777" w:rsidR="00904AA9" w:rsidRPr="00284E34" w:rsidRDefault="00904AA9" w:rsidP="00904AA9">
      <w:pPr>
        <w:pStyle w:val="ListParagraph"/>
        <w:numPr>
          <w:ilvl w:val="0"/>
          <w:numId w:val="13"/>
        </w:numPr>
        <w:rPr>
          <w:b/>
        </w:rPr>
      </w:pPr>
      <w:r w:rsidRPr="00284E34">
        <w:rPr>
          <w:b/>
        </w:rPr>
        <w:t>What is included under “General Operating” expenses?</w:t>
      </w:r>
    </w:p>
    <w:p w14:paraId="4F5B42F1" w14:textId="77777777" w:rsidR="00904AA9" w:rsidRPr="00070C12" w:rsidRDefault="00904AA9" w:rsidP="00904AA9">
      <w:pPr>
        <w:pStyle w:val="ListParagraph"/>
        <w:ind w:left="1080"/>
        <w:rPr>
          <w:rFonts w:cstheme="minorHAnsi"/>
          <w:color w:val="111111"/>
        </w:rPr>
      </w:pPr>
      <w:r w:rsidRPr="00070C12">
        <w:rPr>
          <w:rFonts w:cstheme="minorHAnsi"/>
        </w:rPr>
        <w:t xml:space="preserve">General Operating expenses </w:t>
      </w:r>
      <w:r>
        <w:rPr>
          <w:rFonts w:cstheme="minorHAnsi"/>
        </w:rPr>
        <w:t xml:space="preserve">are </w:t>
      </w:r>
      <w:r w:rsidRPr="00070C12">
        <w:rPr>
          <w:rFonts w:cstheme="minorHAnsi"/>
        </w:rPr>
        <w:t xml:space="preserve">any non-program expense related to administering the day-to-day activities of the nonprofit.  It is also routinely referred to as “Management and General” expense in nonprofit accounting.  It may include </w:t>
      </w:r>
      <w:r w:rsidRPr="00070C12">
        <w:rPr>
          <w:rFonts w:cstheme="minorHAnsi"/>
          <w:color w:val="111111"/>
        </w:rPr>
        <w:t xml:space="preserve">rent, equipment, administrative supplies and staff, liability </w:t>
      </w:r>
      <w:r>
        <w:rPr>
          <w:rFonts w:cstheme="minorHAnsi"/>
          <w:color w:val="111111"/>
        </w:rPr>
        <w:t>insurance, etc.  Applicants may</w:t>
      </w:r>
      <w:r w:rsidRPr="00070C12">
        <w:rPr>
          <w:rFonts w:cstheme="minorHAnsi"/>
          <w:color w:val="111111"/>
        </w:rPr>
        <w:t xml:space="preserve"> exercise discretion in what to allocate to general operating support in </w:t>
      </w:r>
      <w:r>
        <w:rPr>
          <w:rFonts w:cstheme="minorHAnsi"/>
          <w:color w:val="111111"/>
        </w:rPr>
        <w:t xml:space="preserve">United Way </w:t>
      </w:r>
      <w:r w:rsidR="00F205A4">
        <w:rPr>
          <w:rFonts w:cstheme="minorHAnsi"/>
          <w:color w:val="111111"/>
        </w:rPr>
        <w:t>grant applications</w:t>
      </w:r>
      <w:r w:rsidRPr="00070C12">
        <w:rPr>
          <w:rFonts w:cstheme="minorHAnsi"/>
          <w:color w:val="111111"/>
        </w:rPr>
        <w:t xml:space="preserve">, </w:t>
      </w:r>
      <w:r>
        <w:rPr>
          <w:rFonts w:cstheme="minorHAnsi"/>
          <w:color w:val="111111"/>
        </w:rPr>
        <w:t>with a few exceptions/exclusions (such as debt service, capital campaigns, fundraising events, and endowments)</w:t>
      </w:r>
      <w:r w:rsidRPr="00070C12">
        <w:rPr>
          <w:rFonts w:cstheme="minorHAnsi"/>
          <w:color w:val="111111"/>
        </w:rPr>
        <w:t>.</w:t>
      </w:r>
      <w:r>
        <w:rPr>
          <w:rFonts w:cstheme="minorHAnsi"/>
          <w:color w:val="111111"/>
        </w:rPr>
        <w:t xml:space="preserve">  </w:t>
      </w:r>
    </w:p>
    <w:p w14:paraId="7B23E52C" w14:textId="77777777" w:rsidR="00904AA9" w:rsidRPr="00070C12" w:rsidRDefault="00904AA9" w:rsidP="00904AA9">
      <w:pPr>
        <w:pStyle w:val="ListParagraph"/>
        <w:ind w:left="1080"/>
      </w:pPr>
    </w:p>
    <w:p w14:paraId="2B1BD015" w14:textId="77777777" w:rsidR="00904AA9" w:rsidRDefault="00904AA9" w:rsidP="00904AA9">
      <w:pPr>
        <w:pStyle w:val="ListParagraph"/>
        <w:numPr>
          <w:ilvl w:val="0"/>
          <w:numId w:val="13"/>
        </w:numPr>
      </w:pPr>
      <w:r w:rsidRPr="00070C12">
        <w:rPr>
          <w:b/>
        </w:rPr>
        <w:t>Will I have to reapply to receive funding for the same program next year</w:t>
      </w:r>
      <w:r>
        <w:t>?</w:t>
      </w:r>
    </w:p>
    <w:p w14:paraId="650A7C49" w14:textId="77777777" w:rsidR="00904AA9" w:rsidRPr="00D9483A" w:rsidRDefault="00904AA9" w:rsidP="00904AA9">
      <w:pPr>
        <w:pStyle w:val="ListParagraph"/>
        <w:ind w:left="1080"/>
      </w:pPr>
      <w:r>
        <w:t>Yes</w:t>
      </w:r>
    </w:p>
    <w:p w14:paraId="5E4EE15F" w14:textId="77777777" w:rsidR="00904AA9" w:rsidRPr="00D9483A" w:rsidRDefault="00904AA9" w:rsidP="00904AA9">
      <w:pPr>
        <w:pStyle w:val="ListParagraph"/>
        <w:ind w:left="1080"/>
        <w:rPr>
          <w:b/>
        </w:rPr>
      </w:pPr>
    </w:p>
    <w:p w14:paraId="1328E616" w14:textId="77777777" w:rsidR="00904AA9" w:rsidRPr="00D9483A" w:rsidRDefault="00904AA9" w:rsidP="00904AA9">
      <w:pPr>
        <w:pStyle w:val="ListParagraph"/>
        <w:numPr>
          <w:ilvl w:val="0"/>
          <w:numId w:val="13"/>
        </w:numPr>
        <w:rPr>
          <w:b/>
        </w:rPr>
      </w:pPr>
      <w:r>
        <w:rPr>
          <w:b/>
        </w:rPr>
        <w:t xml:space="preserve"> </w:t>
      </w:r>
      <w:r w:rsidRPr="00D9483A">
        <w:rPr>
          <w:b/>
        </w:rPr>
        <w:t>Are grants renewable for additional years?</w:t>
      </w:r>
    </w:p>
    <w:p w14:paraId="230F950A" w14:textId="77777777" w:rsidR="00904AA9" w:rsidRPr="006C36B4" w:rsidRDefault="00904AA9" w:rsidP="00904AA9">
      <w:pPr>
        <w:pStyle w:val="ListParagraph"/>
        <w:ind w:left="1080"/>
      </w:pPr>
      <w:r w:rsidRPr="00945BBE">
        <w:lastRenderedPageBreak/>
        <w:t>Programs may reapply in subsequent years</w:t>
      </w:r>
      <w:r>
        <w:t xml:space="preserve"> for the same program, however</w:t>
      </w:r>
      <w:r w:rsidRPr="00945BBE">
        <w:t xml:space="preserve"> there is </w:t>
      </w:r>
      <w:r w:rsidRPr="006C36B4">
        <w:t xml:space="preserve">not an automatic renewal process. Programs </w:t>
      </w:r>
      <w:r>
        <w:t xml:space="preserve">must </w:t>
      </w:r>
      <w:r w:rsidRPr="006C36B4">
        <w:t xml:space="preserve">re-enter the competitive grant process and may or may not be funded in subsequent years.  </w:t>
      </w:r>
    </w:p>
    <w:p w14:paraId="27D55935" w14:textId="77777777" w:rsidR="00904AA9" w:rsidRPr="006C36B4" w:rsidRDefault="00904AA9" w:rsidP="00904AA9">
      <w:pPr>
        <w:pStyle w:val="ListParagraph"/>
        <w:ind w:left="1080"/>
        <w:rPr>
          <w:b/>
        </w:rPr>
      </w:pPr>
    </w:p>
    <w:p w14:paraId="3ECBFF0D" w14:textId="77777777" w:rsidR="00904AA9" w:rsidRPr="006C36B4" w:rsidRDefault="00904AA9" w:rsidP="00904AA9">
      <w:pPr>
        <w:pStyle w:val="ListParagraph"/>
        <w:numPr>
          <w:ilvl w:val="0"/>
          <w:numId w:val="13"/>
        </w:numPr>
        <w:rPr>
          <w:b/>
        </w:rPr>
      </w:pPr>
      <w:r>
        <w:rPr>
          <w:b/>
        </w:rPr>
        <w:t>How will the grant award be disbursed? In one lump sum or installments?</w:t>
      </w:r>
    </w:p>
    <w:p w14:paraId="3304636D" w14:textId="77777777" w:rsidR="00904AA9" w:rsidRDefault="00904AA9" w:rsidP="00904AA9">
      <w:pPr>
        <w:pStyle w:val="ListParagraph"/>
        <w:ind w:left="1080"/>
      </w:pPr>
      <w:r>
        <w:t xml:space="preserve">Grant awards will be disbursed </w:t>
      </w:r>
      <w:r w:rsidR="00C06442">
        <w:t>monthly</w:t>
      </w:r>
      <w:r w:rsidR="00943272">
        <w:t xml:space="preserve"> as funded partners remain in good standing and meet all agreements and terms of funding.</w:t>
      </w:r>
    </w:p>
    <w:p w14:paraId="4A670DEF" w14:textId="77777777" w:rsidR="00943272" w:rsidRDefault="00943272" w:rsidP="00904AA9">
      <w:pPr>
        <w:pStyle w:val="ListParagraph"/>
        <w:ind w:left="1080"/>
      </w:pPr>
    </w:p>
    <w:p w14:paraId="6E8E72A5" w14:textId="77777777" w:rsidR="00904AA9" w:rsidRDefault="00904AA9" w:rsidP="00904AA9">
      <w:pPr>
        <w:pStyle w:val="ListParagraph"/>
        <w:numPr>
          <w:ilvl w:val="0"/>
          <w:numId w:val="13"/>
        </w:numPr>
      </w:pPr>
      <w:r w:rsidRPr="00D9483A">
        <w:rPr>
          <w:b/>
        </w:rPr>
        <w:t>How often are reports required?</w:t>
      </w:r>
      <w:r>
        <w:t xml:space="preserve"> </w:t>
      </w:r>
    </w:p>
    <w:p w14:paraId="69D12890" w14:textId="34DE1BD0" w:rsidR="00C06442" w:rsidRDefault="00904AA9" w:rsidP="00C06442">
      <w:pPr>
        <w:pStyle w:val="ListParagraph"/>
        <w:ind w:left="1080"/>
      </w:pPr>
      <w:r>
        <w:t xml:space="preserve">Reports must be submitted </w:t>
      </w:r>
      <w:r w:rsidR="00C06442">
        <w:t xml:space="preserve">semi-annually, </w:t>
      </w:r>
      <w:r w:rsidR="001D3DD9">
        <w:t>at</w:t>
      </w:r>
      <w:r w:rsidR="00C06442">
        <w:t xml:space="preserve"> mid-year and year-end. </w:t>
      </w:r>
    </w:p>
    <w:p w14:paraId="180E09A3" w14:textId="77777777" w:rsidR="00C06442" w:rsidRDefault="00C06442" w:rsidP="00C06442">
      <w:pPr>
        <w:rPr>
          <w:b/>
        </w:rPr>
      </w:pPr>
    </w:p>
    <w:p w14:paraId="6D946636" w14:textId="77777777" w:rsidR="00904AA9" w:rsidRPr="00C06442" w:rsidRDefault="00904AA9" w:rsidP="00C06442">
      <w:pPr>
        <w:pStyle w:val="ListParagraph"/>
        <w:numPr>
          <w:ilvl w:val="0"/>
          <w:numId w:val="13"/>
        </w:numPr>
        <w:rPr>
          <w:b/>
        </w:rPr>
      </w:pPr>
      <w:r w:rsidRPr="00C06442">
        <w:rPr>
          <w:b/>
        </w:rPr>
        <w:t>Who reviews the full grant applications?</w:t>
      </w:r>
    </w:p>
    <w:p w14:paraId="71222811" w14:textId="77777777" w:rsidR="00904AA9" w:rsidRDefault="00904AA9" w:rsidP="00904AA9">
      <w:pPr>
        <w:pStyle w:val="ListParagraph"/>
        <w:ind w:left="1080"/>
      </w:pPr>
      <w:r w:rsidRPr="00E63BD3">
        <w:t>A Com</w:t>
      </w:r>
      <w:r>
        <w:t>munity Investment Council (CIC)</w:t>
      </w:r>
      <w:r w:rsidRPr="00E63BD3">
        <w:t xml:space="preserve"> will review</w:t>
      </w:r>
      <w:r w:rsidRPr="00AB16E5">
        <w:t xml:space="preserve"> applications and make funding </w:t>
      </w:r>
      <w:r w:rsidRPr="00751F90">
        <w:t xml:space="preserve">recommendations to the Board.  CICs are made up of community members representative of the Waco &amp; McLennan County area and communities served by </w:t>
      </w:r>
      <w:r>
        <w:t xml:space="preserve">United Way of Waco-McLennan County, </w:t>
      </w:r>
      <w:r w:rsidRPr="00751F90">
        <w:t xml:space="preserve">with </w:t>
      </w:r>
      <w:r w:rsidRPr="00943EE4">
        <w:t>facilitating support f</w:t>
      </w:r>
      <w:r w:rsidR="00C06442">
        <w:t>rom United Way staff members</w:t>
      </w:r>
      <w:r w:rsidRPr="00943EE4">
        <w:t xml:space="preserve"> and the </w:t>
      </w:r>
      <w:r w:rsidR="00C06442">
        <w:t>Impact &amp; Engagement</w:t>
      </w:r>
      <w:r w:rsidRPr="00943EE4">
        <w:t xml:space="preserve"> </w:t>
      </w:r>
      <w:r>
        <w:t xml:space="preserve">Committee </w:t>
      </w:r>
      <w:r w:rsidRPr="00943EE4">
        <w:t xml:space="preserve">Chair. </w:t>
      </w:r>
      <w:r>
        <w:t xml:space="preserve">To ensure a robust and inclusive </w:t>
      </w:r>
      <w:r w:rsidR="00F205A4">
        <w:t>grant application</w:t>
      </w:r>
      <w:r>
        <w:t xml:space="preserve"> review process, members have been selected based on the skill, experience and perspective they bring in a particular pillar (issue) area. </w:t>
      </w:r>
    </w:p>
    <w:p w14:paraId="4667F728" w14:textId="77777777" w:rsidR="00904AA9" w:rsidRDefault="00904AA9" w:rsidP="00904AA9">
      <w:pPr>
        <w:pStyle w:val="ListParagraph"/>
        <w:ind w:left="1080"/>
      </w:pPr>
    </w:p>
    <w:p w14:paraId="1D81916D" w14:textId="252D73D2" w:rsidR="00904AA9" w:rsidRPr="00712ECF" w:rsidRDefault="00904AA9" w:rsidP="00904AA9">
      <w:pPr>
        <w:pStyle w:val="ListParagraph"/>
        <w:ind w:left="1080"/>
        <w:rPr>
          <w:b/>
        </w:rPr>
      </w:pPr>
      <w:r w:rsidRPr="00712ECF">
        <w:t>The CICs are supported by a Financial</w:t>
      </w:r>
      <w:r w:rsidRPr="00712ECF">
        <w:rPr>
          <w:b/>
        </w:rPr>
        <w:t xml:space="preserve"> </w:t>
      </w:r>
      <w:r w:rsidRPr="00712ECF">
        <w:t>Review Council, which reviews the financial documents and sections of applications, and is facilitated by a United Way staff member.</w:t>
      </w:r>
      <w:r w:rsidRPr="00712ECF">
        <w:rPr>
          <w:b/>
        </w:rPr>
        <w:t xml:space="preserve">  </w:t>
      </w:r>
    </w:p>
    <w:p w14:paraId="0EB4B88D" w14:textId="77777777" w:rsidR="00904AA9" w:rsidRPr="00712ECF" w:rsidRDefault="00904AA9" w:rsidP="00904AA9"/>
    <w:p w14:paraId="4618A44E" w14:textId="77777777" w:rsidR="00904AA9" w:rsidRPr="00712ECF" w:rsidRDefault="00904AA9" w:rsidP="00904AA9">
      <w:pPr>
        <w:pStyle w:val="ListParagraph"/>
        <w:numPr>
          <w:ilvl w:val="0"/>
          <w:numId w:val="13"/>
        </w:numPr>
        <w:rPr>
          <w:b/>
        </w:rPr>
      </w:pPr>
      <w:r w:rsidRPr="00712ECF">
        <w:rPr>
          <w:b/>
        </w:rPr>
        <w:t>Will organizations give presentations or meet with the Community Investment Councils during the application review process?</w:t>
      </w:r>
    </w:p>
    <w:p w14:paraId="3A642F2F" w14:textId="77777777" w:rsidR="00904AA9" w:rsidRPr="00EF2EC0" w:rsidRDefault="00904AA9" w:rsidP="00904AA9">
      <w:pPr>
        <w:pStyle w:val="ListParagraph"/>
        <w:ind w:left="1080"/>
      </w:pPr>
      <w:r w:rsidRPr="00712ECF">
        <w:t xml:space="preserve">There is not a formal presentation step in the application review process.  </w:t>
      </w:r>
      <w:r w:rsidR="004956B1" w:rsidRPr="00712ECF">
        <w:t>However, there ma</w:t>
      </w:r>
      <w:r w:rsidRPr="00712ECF">
        <w:t xml:space="preserve">y </w:t>
      </w:r>
      <w:r w:rsidR="004956B1" w:rsidRPr="00712ECF">
        <w:t xml:space="preserve">be Council </w:t>
      </w:r>
      <w:r w:rsidRPr="00712ECF">
        <w:t>follow-up questions</w:t>
      </w:r>
      <w:r w:rsidR="004956B1" w:rsidRPr="00712ECF">
        <w:t xml:space="preserve"> </w:t>
      </w:r>
      <w:r w:rsidRPr="00712ECF">
        <w:t xml:space="preserve">after initial review of your </w:t>
      </w:r>
      <w:r w:rsidR="00F205A4" w:rsidRPr="00712ECF">
        <w:t>application</w:t>
      </w:r>
      <w:r w:rsidRPr="00712ECF">
        <w:t>; staff will provide those to you in writing and request your answers t</w:t>
      </w:r>
      <w:r w:rsidR="00712ECF">
        <w:t xml:space="preserve">o provide back to the Council.  </w:t>
      </w:r>
      <w:r w:rsidRPr="00712ECF">
        <w:t xml:space="preserve">In special cases, </w:t>
      </w:r>
      <w:r w:rsidR="00712ECF" w:rsidRPr="00712ECF">
        <w:t xml:space="preserve">a </w:t>
      </w:r>
      <w:r w:rsidRPr="00712ECF">
        <w:t>Council may request an in-person meeting with an applying program</w:t>
      </w:r>
      <w:r w:rsidR="004956B1" w:rsidRPr="00712ECF">
        <w:t>.</w:t>
      </w:r>
    </w:p>
    <w:p w14:paraId="3072F8AA" w14:textId="77777777" w:rsidR="00904AA9" w:rsidRDefault="00904AA9" w:rsidP="00904AA9"/>
    <w:p w14:paraId="45BA5C63" w14:textId="77777777" w:rsidR="00904AA9" w:rsidRPr="00F846E0" w:rsidRDefault="00904AA9" w:rsidP="00904AA9">
      <w:pPr>
        <w:pStyle w:val="ListParagraph"/>
        <w:numPr>
          <w:ilvl w:val="0"/>
          <w:numId w:val="13"/>
        </w:numPr>
        <w:rPr>
          <w:b/>
        </w:rPr>
      </w:pPr>
      <w:r w:rsidRPr="00F846E0">
        <w:rPr>
          <w:b/>
        </w:rPr>
        <w:t>Will funded organizations be obliged to conduct a United Way campaign during their funding period?</w:t>
      </w:r>
    </w:p>
    <w:p w14:paraId="19771882" w14:textId="77777777" w:rsidR="00904AA9" w:rsidRPr="001E48CB" w:rsidRDefault="00904AA9" w:rsidP="00904AA9">
      <w:pPr>
        <w:pStyle w:val="ListParagraph"/>
        <w:ind w:left="1080"/>
        <w:rPr>
          <w:b/>
          <w:highlight w:val="yellow"/>
        </w:rPr>
      </w:pPr>
      <w:r>
        <w:t xml:space="preserve">No, but they are </w:t>
      </w:r>
      <w:r w:rsidR="00F846E0">
        <w:t xml:space="preserve">certainly </w:t>
      </w:r>
      <w:r>
        <w:t>welcomed to!</w:t>
      </w:r>
    </w:p>
    <w:p w14:paraId="08F40534" w14:textId="77777777" w:rsidR="00B86B47" w:rsidRPr="0031090F" w:rsidRDefault="00B86B47" w:rsidP="00CB7279"/>
    <w:p w14:paraId="1478446E" w14:textId="77777777" w:rsidR="004956B1" w:rsidRDefault="00A27CDB" w:rsidP="00A27CDB">
      <w:pPr>
        <w:rPr>
          <w:b/>
          <w:color w:val="4472C4" w:themeColor="accent1"/>
        </w:rPr>
      </w:pPr>
      <w:r w:rsidRPr="0031090F">
        <w:rPr>
          <w:b/>
          <w:color w:val="4472C4" w:themeColor="accent1"/>
        </w:rPr>
        <w:t xml:space="preserve">      </w:t>
      </w:r>
    </w:p>
    <w:p w14:paraId="64E5EDB3" w14:textId="77777777" w:rsidR="0054370F" w:rsidRPr="00B86B47" w:rsidRDefault="006F5905" w:rsidP="00A27CDB">
      <w:pPr>
        <w:rPr>
          <w:b/>
          <w:color w:val="4472C4" w:themeColor="accent1"/>
        </w:rPr>
      </w:pPr>
      <w:r w:rsidRPr="00A2021F">
        <w:rPr>
          <w:b/>
          <w:u w:val="single"/>
        </w:rPr>
        <w:t>Eligibility Checklist D</w:t>
      </w:r>
      <w:r w:rsidR="00A27CDB" w:rsidRPr="00A2021F">
        <w:rPr>
          <w:b/>
          <w:u w:val="single"/>
        </w:rPr>
        <w:t>efinitions</w:t>
      </w:r>
      <w:r w:rsidR="00682D4D" w:rsidRPr="00A2021F">
        <w:rPr>
          <w:b/>
          <w:u w:val="single"/>
        </w:rPr>
        <w:t xml:space="preserve"> (See also Glossary)</w:t>
      </w:r>
      <w:r w:rsidR="00A27CDB" w:rsidRPr="00A2021F">
        <w:rPr>
          <w:b/>
          <w:u w:val="single"/>
        </w:rPr>
        <w:t>:</w:t>
      </w:r>
    </w:p>
    <w:p w14:paraId="63DCDFA4" w14:textId="77777777" w:rsidR="00A27CDB" w:rsidRDefault="00A27CDB" w:rsidP="0054370F">
      <w:pPr>
        <w:pStyle w:val="ListParagraph"/>
      </w:pPr>
    </w:p>
    <w:p w14:paraId="2B7C7AD5" w14:textId="77777777" w:rsidR="001C3443" w:rsidRPr="00D97E6E" w:rsidRDefault="001C3443" w:rsidP="00D97E6E">
      <w:pPr>
        <w:pStyle w:val="ListParagraph"/>
        <w:numPr>
          <w:ilvl w:val="0"/>
          <w:numId w:val="13"/>
        </w:numPr>
        <w:rPr>
          <w:b/>
        </w:rPr>
      </w:pPr>
      <w:r w:rsidRPr="00D97E6E">
        <w:rPr>
          <w:b/>
        </w:rPr>
        <w:t>What do you mean by Equity</w:t>
      </w:r>
      <w:r w:rsidR="00E276D7" w:rsidRPr="00D97E6E">
        <w:rPr>
          <w:b/>
        </w:rPr>
        <w:t>?</w:t>
      </w:r>
    </w:p>
    <w:p w14:paraId="61811891" w14:textId="662DAB62" w:rsidR="00EF2EC0" w:rsidRPr="00C92B15" w:rsidRDefault="00C06442" w:rsidP="00C92B15">
      <w:pPr>
        <w:ind w:left="1080"/>
      </w:pPr>
      <w:r>
        <w:t>Equity is ensuring that we all have what we</w:t>
      </w:r>
      <w:r w:rsidR="001D189A" w:rsidRPr="00A36CF8">
        <w:t xml:space="preserve"> need to survive or succeed—access to opportunity, networks, resources, and supports—based on where </w:t>
      </w:r>
      <w:r w:rsidR="00A36CF8" w:rsidRPr="00A36CF8">
        <w:t>we are and where we want to go.  United Way is focusing especially on equity</w:t>
      </w:r>
      <w:r w:rsidR="00A36CF8">
        <w:t xml:space="preserve"> in terms of race and ethnicity</w:t>
      </w:r>
      <w:r w:rsidR="00A36CF8" w:rsidRPr="00A36CF8">
        <w:t>.</w:t>
      </w:r>
    </w:p>
    <w:p w14:paraId="30984EB0" w14:textId="77777777" w:rsidR="00E276D7" w:rsidRPr="0000331E" w:rsidRDefault="00E276D7" w:rsidP="0000331E">
      <w:pPr>
        <w:rPr>
          <w:b/>
        </w:rPr>
      </w:pPr>
    </w:p>
    <w:p w14:paraId="5E0F91DF" w14:textId="77777777" w:rsidR="005E4F8E" w:rsidRPr="00510B46" w:rsidRDefault="00510B46" w:rsidP="00D97E6E">
      <w:pPr>
        <w:pStyle w:val="ListParagraph"/>
        <w:numPr>
          <w:ilvl w:val="0"/>
          <w:numId w:val="13"/>
        </w:numPr>
        <w:rPr>
          <w:b/>
        </w:rPr>
      </w:pPr>
      <w:r w:rsidRPr="00510B46">
        <w:rPr>
          <w:b/>
        </w:rPr>
        <w:lastRenderedPageBreak/>
        <w:t>What do you mean by</w:t>
      </w:r>
      <w:r w:rsidR="005E4F8E" w:rsidRPr="00510B46">
        <w:rPr>
          <w:b/>
        </w:rPr>
        <w:t xml:space="preserve"> “Measure</w:t>
      </w:r>
      <w:r w:rsidR="00751F90" w:rsidRPr="00510B46">
        <w:rPr>
          <w:b/>
        </w:rPr>
        <w:t>able and</w:t>
      </w:r>
      <w:r w:rsidR="005E4F8E" w:rsidRPr="00510B46">
        <w:rPr>
          <w:b/>
        </w:rPr>
        <w:t xml:space="preserve"> Meaningful Results? </w:t>
      </w:r>
    </w:p>
    <w:p w14:paraId="56D20B51" w14:textId="1AD440F0" w:rsidR="00A2021F" w:rsidRDefault="00510B46" w:rsidP="00AF5898">
      <w:pPr>
        <w:pStyle w:val="ListParagraph"/>
        <w:ind w:left="1080"/>
      </w:pPr>
      <w:r>
        <w:t xml:space="preserve">This phrase references program and client data collection and analysis for specific programmatic use (e.g. to better understand, reach or serve the program’s target population; to determine “how well” a program’s services are implemented; to determine whether clients are “better off” as a result of the program, etc.).  </w:t>
      </w:r>
      <w:bookmarkStart w:id="0" w:name="_GoBack"/>
      <w:bookmarkEnd w:id="0"/>
    </w:p>
    <w:sectPr w:rsidR="00A2021F" w:rsidSect="00725DAF">
      <w:footerReference w:type="default" r:id="rId20"/>
      <w:pgSz w:w="12240" w:h="15840"/>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B6BA5" w14:textId="77777777" w:rsidR="00404E1B" w:rsidRDefault="00404E1B" w:rsidP="005C5F80">
      <w:r>
        <w:separator/>
      </w:r>
    </w:p>
  </w:endnote>
  <w:endnote w:type="continuationSeparator" w:id="0">
    <w:p w14:paraId="67071BB4" w14:textId="77777777" w:rsidR="00404E1B" w:rsidRDefault="00404E1B" w:rsidP="005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50057"/>
      <w:docPartObj>
        <w:docPartGallery w:val="Page Numbers (Bottom of Page)"/>
        <w:docPartUnique/>
      </w:docPartObj>
    </w:sdtPr>
    <w:sdtEndPr>
      <w:rPr>
        <w:noProof/>
      </w:rPr>
    </w:sdtEndPr>
    <w:sdtContent>
      <w:p w14:paraId="67A23917" w14:textId="594A607A" w:rsidR="00B034AB" w:rsidRDefault="001D3DD9">
        <w:pPr>
          <w:pStyle w:val="Footer"/>
          <w:jc w:val="right"/>
        </w:pPr>
        <w:r>
          <w:fldChar w:fldCharType="begin"/>
        </w:r>
        <w:r>
          <w:instrText xml:space="preserve"> PAGE   \* MERGEFORMAT </w:instrText>
        </w:r>
        <w:r>
          <w:fldChar w:fldCharType="separate"/>
        </w:r>
        <w:r w:rsidR="00AF5898">
          <w:rPr>
            <w:noProof/>
          </w:rPr>
          <w:t>7</w:t>
        </w:r>
        <w:r>
          <w:rPr>
            <w:noProof/>
          </w:rPr>
          <w:fldChar w:fldCharType="end"/>
        </w:r>
      </w:p>
    </w:sdtContent>
  </w:sdt>
  <w:p w14:paraId="55751F77" w14:textId="63C62B14" w:rsidR="00B034AB" w:rsidRDefault="00B23B10">
    <w:pPr>
      <w:pStyle w:val="Footer"/>
    </w:pPr>
    <w:r>
      <w:t>Last revised: 11/08/2022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2746" w14:textId="77777777" w:rsidR="00404E1B" w:rsidRDefault="00404E1B" w:rsidP="005C5F80">
      <w:r>
        <w:separator/>
      </w:r>
    </w:p>
  </w:footnote>
  <w:footnote w:type="continuationSeparator" w:id="0">
    <w:p w14:paraId="65CD2375" w14:textId="77777777" w:rsidR="00404E1B" w:rsidRDefault="00404E1B" w:rsidP="005C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D0C"/>
    <w:multiLevelType w:val="hybridMultilevel"/>
    <w:tmpl w:val="C934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00799"/>
    <w:multiLevelType w:val="hybridMultilevel"/>
    <w:tmpl w:val="7F2EA306"/>
    <w:lvl w:ilvl="0" w:tplc="F2F6928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52B78"/>
    <w:multiLevelType w:val="hybridMultilevel"/>
    <w:tmpl w:val="A87AD6A0"/>
    <w:lvl w:ilvl="0" w:tplc="3634F92E">
      <w:start w:val="1"/>
      <w:numFmt w:val="bullet"/>
      <w:lvlText w:val="•"/>
      <w:lvlJc w:val="left"/>
      <w:pPr>
        <w:tabs>
          <w:tab w:val="num" w:pos="720"/>
        </w:tabs>
        <w:ind w:left="720" w:hanging="360"/>
      </w:pPr>
      <w:rPr>
        <w:rFonts w:ascii="Arial" w:hAnsi="Arial" w:hint="default"/>
      </w:rPr>
    </w:lvl>
    <w:lvl w:ilvl="1" w:tplc="1ED2BB32">
      <w:start w:val="1"/>
      <w:numFmt w:val="bullet"/>
      <w:lvlText w:val="•"/>
      <w:lvlJc w:val="left"/>
      <w:pPr>
        <w:tabs>
          <w:tab w:val="num" w:pos="1440"/>
        </w:tabs>
        <w:ind w:left="1440" w:hanging="360"/>
      </w:pPr>
      <w:rPr>
        <w:rFonts w:ascii="Arial" w:hAnsi="Arial" w:hint="default"/>
      </w:rPr>
    </w:lvl>
    <w:lvl w:ilvl="2" w:tplc="F19A3D38" w:tentative="1">
      <w:start w:val="1"/>
      <w:numFmt w:val="bullet"/>
      <w:lvlText w:val="•"/>
      <w:lvlJc w:val="left"/>
      <w:pPr>
        <w:tabs>
          <w:tab w:val="num" w:pos="2160"/>
        </w:tabs>
        <w:ind w:left="2160" w:hanging="360"/>
      </w:pPr>
      <w:rPr>
        <w:rFonts w:ascii="Arial" w:hAnsi="Arial" w:hint="default"/>
      </w:rPr>
    </w:lvl>
    <w:lvl w:ilvl="3" w:tplc="074A1312" w:tentative="1">
      <w:start w:val="1"/>
      <w:numFmt w:val="bullet"/>
      <w:lvlText w:val="•"/>
      <w:lvlJc w:val="left"/>
      <w:pPr>
        <w:tabs>
          <w:tab w:val="num" w:pos="2880"/>
        </w:tabs>
        <w:ind w:left="2880" w:hanging="360"/>
      </w:pPr>
      <w:rPr>
        <w:rFonts w:ascii="Arial" w:hAnsi="Arial" w:hint="default"/>
      </w:rPr>
    </w:lvl>
    <w:lvl w:ilvl="4" w:tplc="F5403CC2" w:tentative="1">
      <w:start w:val="1"/>
      <w:numFmt w:val="bullet"/>
      <w:lvlText w:val="•"/>
      <w:lvlJc w:val="left"/>
      <w:pPr>
        <w:tabs>
          <w:tab w:val="num" w:pos="3600"/>
        </w:tabs>
        <w:ind w:left="3600" w:hanging="360"/>
      </w:pPr>
      <w:rPr>
        <w:rFonts w:ascii="Arial" w:hAnsi="Arial" w:hint="default"/>
      </w:rPr>
    </w:lvl>
    <w:lvl w:ilvl="5" w:tplc="4956DA9E" w:tentative="1">
      <w:start w:val="1"/>
      <w:numFmt w:val="bullet"/>
      <w:lvlText w:val="•"/>
      <w:lvlJc w:val="left"/>
      <w:pPr>
        <w:tabs>
          <w:tab w:val="num" w:pos="4320"/>
        </w:tabs>
        <w:ind w:left="4320" w:hanging="360"/>
      </w:pPr>
      <w:rPr>
        <w:rFonts w:ascii="Arial" w:hAnsi="Arial" w:hint="default"/>
      </w:rPr>
    </w:lvl>
    <w:lvl w:ilvl="6" w:tplc="910C1B38" w:tentative="1">
      <w:start w:val="1"/>
      <w:numFmt w:val="bullet"/>
      <w:lvlText w:val="•"/>
      <w:lvlJc w:val="left"/>
      <w:pPr>
        <w:tabs>
          <w:tab w:val="num" w:pos="5040"/>
        </w:tabs>
        <w:ind w:left="5040" w:hanging="360"/>
      </w:pPr>
      <w:rPr>
        <w:rFonts w:ascii="Arial" w:hAnsi="Arial" w:hint="default"/>
      </w:rPr>
    </w:lvl>
    <w:lvl w:ilvl="7" w:tplc="B9EC342A" w:tentative="1">
      <w:start w:val="1"/>
      <w:numFmt w:val="bullet"/>
      <w:lvlText w:val="•"/>
      <w:lvlJc w:val="left"/>
      <w:pPr>
        <w:tabs>
          <w:tab w:val="num" w:pos="5760"/>
        </w:tabs>
        <w:ind w:left="5760" w:hanging="360"/>
      </w:pPr>
      <w:rPr>
        <w:rFonts w:ascii="Arial" w:hAnsi="Arial" w:hint="default"/>
      </w:rPr>
    </w:lvl>
    <w:lvl w:ilvl="8" w:tplc="930EF8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87153"/>
    <w:multiLevelType w:val="hybridMultilevel"/>
    <w:tmpl w:val="3154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13E29"/>
    <w:multiLevelType w:val="hybridMultilevel"/>
    <w:tmpl w:val="966AF10A"/>
    <w:lvl w:ilvl="0" w:tplc="8E1C2FDE">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0388F"/>
    <w:multiLevelType w:val="hybridMultilevel"/>
    <w:tmpl w:val="FC46B4F2"/>
    <w:lvl w:ilvl="0" w:tplc="F2F692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5248A"/>
    <w:multiLevelType w:val="hybridMultilevel"/>
    <w:tmpl w:val="C3E8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67DD0"/>
    <w:multiLevelType w:val="hybridMultilevel"/>
    <w:tmpl w:val="F1E21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B30595"/>
    <w:multiLevelType w:val="hybridMultilevel"/>
    <w:tmpl w:val="82A8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610C2"/>
    <w:multiLevelType w:val="hybridMultilevel"/>
    <w:tmpl w:val="4C36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95180"/>
    <w:multiLevelType w:val="hybridMultilevel"/>
    <w:tmpl w:val="E6E8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652B9"/>
    <w:multiLevelType w:val="hybridMultilevel"/>
    <w:tmpl w:val="9652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67BA7"/>
    <w:multiLevelType w:val="hybridMultilevel"/>
    <w:tmpl w:val="2FA64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736798"/>
    <w:multiLevelType w:val="hybridMultilevel"/>
    <w:tmpl w:val="FC587D12"/>
    <w:lvl w:ilvl="0" w:tplc="94CE47AE">
      <w:start w:val="1"/>
      <w:numFmt w:val="bullet"/>
      <w:lvlText w:val="•"/>
      <w:lvlJc w:val="left"/>
      <w:pPr>
        <w:tabs>
          <w:tab w:val="num" w:pos="720"/>
        </w:tabs>
        <w:ind w:left="720" w:hanging="360"/>
      </w:pPr>
      <w:rPr>
        <w:rFonts w:ascii="Arial" w:hAnsi="Arial" w:hint="default"/>
      </w:rPr>
    </w:lvl>
    <w:lvl w:ilvl="1" w:tplc="39E46ED4">
      <w:start w:val="1"/>
      <w:numFmt w:val="bullet"/>
      <w:lvlText w:val="•"/>
      <w:lvlJc w:val="left"/>
      <w:pPr>
        <w:tabs>
          <w:tab w:val="num" w:pos="1440"/>
        </w:tabs>
        <w:ind w:left="1440" w:hanging="360"/>
      </w:pPr>
      <w:rPr>
        <w:rFonts w:ascii="Arial" w:hAnsi="Arial" w:hint="default"/>
      </w:rPr>
    </w:lvl>
    <w:lvl w:ilvl="2" w:tplc="43A0C324" w:tentative="1">
      <w:start w:val="1"/>
      <w:numFmt w:val="bullet"/>
      <w:lvlText w:val="•"/>
      <w:lvlJc w:val="left"/>
      <w:pPr>
        <w:tabs>
          <w:tab w:val="num" w:pos="2160"/>
        </w:tabs>
        <w:ind w:left="2160" w:hanging="360"/>
      </w:pPr>
      <w:rPr>
        <w:rFonts w:ascii="Arial" w:hAnsi="Arial" w:hint="default"/>
      </w:rPr>
    </w:lvl>
    <w:lvl w:ilvl="3" w:tplc="D4404DE8" w:tentative="1">
      <w:start w:val="1"/>
      <w:numFmt w:val="bullet"/>
      <w:lvlText w:val="•"/>
      <w:lvlJc w:val="left"/>
      <w:pPr>
        <w:tabs>
          <w:tab w:val="num" w:pos="2880"/>
        </w:tabs>
        <w:ind w:left="2880" w:hanging="360"/>
      </w:pPr>
      <w:rPr>
        <w:rFonts w:ascii="Arial" w:hAnsi="Arial" w:hint="default"/>
      </w:rPr>
    </w:lvl>
    <w:lvl w:ilvl="4" w:tplc="116E2D34" w:tentative="1">
      <w:start w:val="1"/>
      <w:numFmt w:val="bullet"/>
      <w:lvlText w:val="•"/>
      <w:lvlJc w:val="left"/>
      <w:pPr>
        <w:tabs>
          <w:tab w:val="num" w:pos="3600"/>
        </w:tabs>
        <w:ind w:left="3600" w:hanging="360"/>
      </w:pPr>
      <w:rPr>
        <w:rFonts w:ascii="Arial" w:hAnsi="Arial" w:hint="default"/>
      </w:rPr>
    </w:lvl>
    <w:lvl w:ilvl="5" w:tplc="7AC08EBA" w:tentative="1">
      <w:start w:val="1"/>
      <w:numFmt w:val="bullet"/>
      <w:lvlText w:val="•"/>
      <w:lvlJc w:val="left"/>
      <w:pPr>
        <w:tabs>
          <w:tab w:val="num" w:pos="4320"/>
        </w:tabs>
        <w:ind w:left="4320" w:hanging="360"/>
      </w:pPr>
      <w:rPr>
        <w:rFonts w:ascii="Arial" w:hAnsi="Arial" w:hint="default"/>
      </w:rPr>
    </w:lvl>
    <w:lvl w:ilvl="6" w:tplc="22F8D80A" w:tentative="1">
      <w:start w:val="1"/>
      <w:numFmt w:val="bullet"/>
      <w:lvlText w:val="•"/>
      <w:lvlJc w:val="left"/>
      <w:pPr>
        <w:tabs>
          <w:tab w:val="num" w:pos="5040"/>
        </w:tabs>
        <w:ind w:left="5040" w:hanging="360"/>
      </w:pPr>
      <w:rPr>
        <w:rFonts w:ascii="Arial" w:hAnsi="Arial" w:hint="default"/>
      </w:rPr>
    </w:lvl>
    <w:lvl w:ilvl="7" w:tplc="8D160AF0" w:tentative="1">
      <w:start w:val="1"/>
      <w:numFmt w:val="bullet"/>
      <w:lvlText w:val="•"/>
      <w:lvlJc w:val="left"/>
      <w:pPr>
        <w:tabs>
          <w:tab w:val="num" w:pos="5760"/>
        </w:tabs>
        <w:ind w:left="5760" w:hanging="360"/>
      </w:pPr>
      <w:rPr>
        <w:rFonts w:ascii="Arial" w:hAnsi="Arial" w:hint="default"/>
      </w:rPr>
    </w:lvl>
    <w:lvl w:ilvl="8" w:tplc="D2ACAF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0A47E5"/>
    <w:multiLevelType w:val="hybridMultilevel"/>
    <w:tmpl w:val="9A0A1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D677C5"/>
    <w:multiLevelType w:val="hybridMultilevel"/>
    <w:tmpl w:val="1E68CA6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4E5B0F"/>
    <w:multiLevelType w:val="hybridMultilevel"/>
    <w:tmpl w:val="46E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C18E2"/>
    <w:multiLevelType w:val="hybridMultilevel"/>
    <w:tmpl w:val="A524E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A70974"/>
    <w:multiLevelType w:val="hybridMultilevel"/>
    <w:tmpl w:val="16064A08"/>
    <w:lvl w:ilvl="0" w:tplc="AAD681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0F32CC"/>
    <w:multiLevelType w:val="hybridMultilevel"/>
    <w:tmpl w:val="A83EC29C"/>
    <w:lvl w:ilvl="0" w:tplc="6880907E">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F403EC"/>
    <w:multiLevelType w:val="hybridMultilevel"/>
    <w:tmpl w:val="5BF42FFE"/>
    <w:lvl w:ilvl="0" w:tplc="F2F69284">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AD41B8"/>
    <w:multiLevelType w:val="hybridMultilevel"/>
    <w:tmpl w:val="08589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7241D"/>
    <w:multiLevelType w:val="hybridMultilevel"/>
    <w:tmpl w:val="5E8EDC70"/>
    <w:lvl w:ilvl="0" w:tplc="541ACEA0">
      <w:start w:val="1"/>
      <w:numFmt w:val="bullet"/>
      <w:lvlText w:val="•"/>
      <w:lvlJc w:val="left"/>
      <w:pPr>
        <w:tabs>
          <w:tab w:val="num" w:pos="720"/>
        </w:tabs>
        <w:ind w:left="720" w:hanging="360"/>
      </w:pPr>
      <w:rPr>
        <w:rFonts w:ascii="Arial" w:hAnsi="Arial" w:hint="default"/>
      </w:rPr>
    </w:lvl>
    <w:lvl w:ilvl="1" w:tplc="8D6E48EE">
      <w:start w:val="1"/>
      <w:numFmt w:val="bullet"/>
      <w:lvlText w:val="•"/>
      <w:lvlJc w:val="left"/>
      <w:pPr>
        <w:tabs>
          <w:tab w:val="num" w:pos="1440"/>
        </w:tabs>
        <w:ind w:left="1440" w:hanging="360"/>
      </w:pPr>
      <w:rPr>
        <w:rFonts w:ascii="Arial" w:hAnsi="Arial" w:hint="default"/>
      </w:rPr>
    </w:lvl>
    <w:lvl w:ilvl="2" w:tplc="32DA5DFA" w:tentative="1">
      <w:start w:val="1"/>
      <w:numFmt w:val="bullet"/>
      <w:lvlText w:val="•"/>
      <w:lvlJc w:val="left"/>
      <w:pPr>
        <w:tabs>
          <w:tab w:val="num" w:pos="2160"/>
        </w:tabs>
        <w:ind w:left="2160" w:hanging="360"/>
      </w:pPr>
      <w:rPr>
        <w:rFonts w:ascii="Arial" w:hAnsi="Arial" w:hint="default"/>
      </w:rPr>
    </w:lvl>
    <w:lvl w:ilvl="3" w:tplc="B476957E" w:tentative="1">
      <w:start w:val="1"/>
      <w:numFmt w:val="bullet"/>
      <w:lvlText w:val="•"/>
      <w:lvlJc w:val="left"/>
      <w:pPr>
        <w:tabs>
          <w:tab w:val="num" w:pos="2880"/>
        </w:tabs>
        <w:ind w:left="2880" w:hanging="360"/>
      </w:pPr>
      <w:rPr>
        <w:rFonts w:ascii="Arial" w:hAnsi="Arial" w:hint="default"/>
      </w:rPr>
    </w:lvl>
    <w:lvl w:ilvl="4" w:tplc="7FC05048" w:tentative="1">
      <w:start w:val="1"/>
      <w:numFmt w:val="bullet"/>
      <w:lvlText w:val="•"/>
      <w:lvlJc w:val="left"/>
      <w:pPr>
        <w:tabs>
          <w:tab w:val="num" w:pos="3600"/>
        </w:tabs>
        <w:ind w:left="3600" w:hanging="360"/>
      </w:pPr>
      <w:rPr>
        <w:rFonts w:ascii="Arial" w:hAnsi="Arial" w:hint="default"/>
      </w:rPr>
    </w:lvl>
    <w:lvl w:ilvl="5" w:tplc="41D86184" w:tentative="1">
      <w:start w:val="1"/>
      <w:numFmt w:val="bullet"/>
      <w:lvlText w:val="•"/>
      <w:lvlJc w:val="left"/>
      <w:pPr>
        <w:tabs>
          <w:tab w:val="num" w:pos="4320"/>
        </w:tabs>
        <w:ind w:left="4320" w:hanging="360"/>
      </w:pPr>
      <w:rPr>
        <w:rFonts w:ascii="Arial" w:hAnsi="Arial" w:hint="default"/>
      </w:rPr>
    </w:lvl>
    <w:lvl w:ilvl="6" w:tplc="75E436C6" w:tentative="1">
      <w:start w:val="1"/>
      <w:numFmt w:val="bullet"/>
      <w:lvlText w:val="•"/>
      <w:lvlJc w:val="left"/>
      <w:pPr>
        <w:tabs>
          <w:tab w:val="num" w:pos="5040"/>
        </w:tabs>
        <w:ind w:left="5040" w:hanging="360"/>
      </w:pPr>
      <w:rPr>
        <w:rFonts w:ascii="Arial" w:hAnsi="Arial" w:hint="default"/>
      </w:rPr>
    </w:lvl>
    <w:lvl w:ilvl="7" w:tplc="D510679C" w:tentative="1">
      <w:start w:val="1"/>
      <w:numFmt w:val="bullet"/>
      <w:lvlText w:val="•"/>
      <w:lvlJc w:val="left"/>
      <w:pPr>
        <w:tabs>
          <w:tab w:val="num" w:pos="5760"/>
        </w:tabs>
        <w:ind w:left="5760" w:hanging="360"/>
      </w:pPr>
      <w:rPr>
        <w:rFonts w:ascii="Arial" w:hAnsi="Arial" w:hint="default"/>
      </w:rPr>
    </w:lvl>
    <w:lvl w:ilvl="8" w:tplc="568465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FD05C3"/>
    <w:multiLevelType w:val="hybridMultilevel"/>
    <w:tmpl w:val="65F284E4"/>
    <w:lvl w:ilvl="0" w:tplc="984654D8">
      <w:numFmt w:val="bullet"/>
      <w:lvlText w:val="•"/>
      <w:lvlJc w:val="left"/>
      <w:pPr>
        <w:ind w:left="1418" w:hanging="720"/>
      </w:pPr>
      <w:rPr>
        <w:rFonts w:ascii="Arial" w:eastAsia="Arial" w:hAnsi="Arial" w:cs="Arial" w:hint="default"/>
        <w:w w:val="100"/>
        <w:sz w:val="52"/>
        <w:szCs w:val="52"/>
        <w:lang w:val="en-US" w:eastAsia="en-US" w:bidi="en-US"/>
      </w:rPr>
    </w:lvl>
    <w:lvl w:ilvl="1" w:tplc="3858D964">
      <w:numFmt w:val="bullet"/>
      <w:lvlText w:val="•"/>
      <w:lvlJc w:val="left"/>
      <w:pPr>
        <w:ind w:left="1358" w:hanging="540"/>
      </w:pPr>
      <w:rPr>
        <w:rFonts w:hint="default"/>
        <w:w w:val="100"/>
        <w:lang w:val="en-US" w:eastAsia="en-US" w:bidi="en-US"/>
      </w:rPr>
    </w:lvl>
    <w:lvl w:ilvl="2" w:tplc="70EEE1CA">
      <w:numFmt w:val="bullet"/>
      <w:lvlText w:val="•"/>
      <w:lvlJc w:val="left"/>
      <w:pPr>
        <w:ind w:left="2862" w:hanging="540"/>
      </w:pPr>
      <w:rPr>
        <w:rFonts w:hint="default"/>
        <w:lang w:val="en-US" w:eastAsia="en-US" w:bidi="en-US"/>
      </w:rPr>
    </w:lvl>
    <w:lvl w:ilvl="3" w:tplc="BA861768">
      <w:numFmt w:val="bullet"/>
      <w:lvlText w:val="•"/>
      <w:lvlJc w:val="left"/>
      <w:pPr>
        <w:ind w:left="4304" w:hanging="540"/>
      </w:pPr>
      <w:rPr>
        <w:rFonts w:hint="default"/>
        <w:lang w:val="en-US" w:eastAsia="en-US" w:bidi="en-US"/>
      </w:rPr>
    </w:lvl>
    <w:lvl w:ilvl="4" w:tplc="71D45948">
      <w:numFmt w:val="bullet"/>
      <w:lvlText w:val="•"/>
      <w:lvlJc w:val="left"/>
      <w:pPr>
        <w:ind w:left="5746" w:hanging="540"/>
      </w:pPr>
      <w:rPr>
        <w:rFonts w:hint="default"/>
        <w:lang w:val="en-US" w:eastAsia="en-US" w:bidi="en-US"/>
      </w:rPr>
    </w:lvl>
    <w:lvl w:ilvl="5" w:tplc="9D4872EA">
      <w:numFmt w:val="bullet"/>
      <w:lvlText w:val="•"/>
      <w:lvlJc w:val="left"/>
      <w:pPr>
        <w:ind w:left="7188" w:hanging="540"/>
      </w:pPr>
      <w:rPr>
        <w:rFonts w:hint="default"/>
        <w:lang w:val="en-US" w:eastAsia="en-US" w:bidi="en-US"/>
      </w:rPr>
    </w:lvl>
    <w:lvl w:ilvl="6" w:tplc="E3C0EE96">
      <w:numFmt w:val="bullet"/>
      <w:lvlText w:val="•"/>
      <w:lvlJc w:val="left"/>
      <w:pPr>
        <w:ind w:left="8631" w:hanging="540"/>
      </w:pPr>
      <w:rPr>
        <w:rFonts w:hint="default"/>
        <w:lang w:val="en-US" w:eastAsia="en-US" w:bidi="en-US"/>
      </w:rPr>
    </w:lvl>
    <w:lvl w:ilvl="7" w:tplc="775A2600">
      <w:numFmt w:val="bullet"/>
      <w:lvlText w:val="•"/>
      <w:lvlJc w:val="left"/>
      <w:pPr>
        <w:ind w:left="10073" w:hanging="540"/>
      </w:pPr>
      <w:rPr>
        <w:rFonts w:hint="default"/>
        <w:lang w:val="en-US" w:eastAsia="en-US" w:bidi="en-US"/>
      </w:rPr>
    </w:lvl>
    <w:lvl w:ilvl="8" w:tplc="2954C21C">
      <w:numFmt w:val="bullet"/>
      <w:lvlText w:val="•"/>
      <w:lvlJc w:val="left"/>
      <w:pPr>
        <w:ind w:left="11515" w:hanging="540"/>
      </w:pPr>
      <w:rPr>
        <w:rFonts w:hint="default"/>
        <w:lang w:val="en-US" w:eastAsia="en-US" w:bidi="en-US"/>
      </w:rPr>
    </w:lvl>
  </w:abstractNum>
  <w:abstractNum w:abstractNumId="24" w15:restartNumberingAfterBreak="0">
    <w:nsid w:val="62F35636"/>
    <w:multiLevelType w:val="hybridMultilevel"/>
    <w:tmpl w:val="C5B08F88"/>
    <w:lvl w:ilvl="0" w:tplc="E424DB1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A17D9"/>
    <w:multiLevelType w:val="hybridMultilevel"/>
    <w:tmpl w:val="8B1A072E"/>
    <w:lvl w:ilvl="0" w:tplc="EA1612F2">
      <w:start w:val="1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574815"/>
    <w:multiLevelType w:val="hybridMultilevel"/>
    <w:tmpl w:val="1B4C7A8E"/>
    <w:lvl w:ilvl="0" w:tplc="27461F4C">
      <w:start w:val="1"/>
      <w:numFmt w:val="bullet"/>
      <w:lvlText w:val="•"/>
      <w:lvlJc w:val="left"/>
      <w:pPr>
        <w:tabs>
          <w:tab w:val="num" w:pos="720"/>
        </w:tabs>
        <w:ind w:left="720" w:hanging="360"/>
      </w:pPr>
      <w:rPr>
        <w:rFonts w:ascii="Arial" w:hAnsi="Arial" w:cs="Times New Roman" w:hint="default"/>
      </w:rPr>
    </w:lvl>
    <w:lvl w:ilvl="1" w:tplc="04CA0930">
      <w:start w:val="1"/>
      <w:numFmt w:val="bullet"/>
      <w:lvlText w:val="•"/>
      <w:lvlJc w:val="left"/>
      <w:pPr>
        <w:tabs>
          <w:tab w:val="num" w:pos="1440"/>
        </w:tabs>
        <w:ind w:left="1440" w:hanging="360"/>
      </w:pPr>
      <w:rPr>
        <w:rFonts w:ascii="Arial" w:hAnsi="Arial" w:cs="Times New Roman" w:hint="default"/>
      </w:rPr>
    </w:lvl>
    <w:lvl w:ilvl="2" w:tplc="F3C6916C">
      <w:start w:val="1"/>
      <w:numFmt w:val="bullet"/>
      <w:lvlText w:val="•"/>
      <w:lvlJc w:val="left"/>
      <w:pPr>
        <w:tabs>
          <w:tab w:val="num" w:pos="2160"/>
        </w:tabs>
        <w:ind w:left="2160" w:hanging="360"/>
      </w:pPr>
      <w:rPr>
        <w:rFonts w:ascii="Arial" w:hAnsi="Arial" w:cs="Times New Roman" w:hint="default"/>
      </w:rPr>
    </w:lvl>
    <w:lvl w:ilvl="3" w:tplc="4A446EDC">
      <w:start w:val="1"/>
      <w:numFmt w:val="bullet"/>
      <w:lvlText w:val="•"/>
      <w:lvlJc w:val="left"/>
      <w:pPr>
        <w:tabs>
          <w:tab w:val="num" w:pos="2880"/>
        </w:tabs>
        <w:ind w:left="2880" w:hanging="360"/>
      </w:pPr>
      <w:rPr>
        <w:rFonts w:ascii="Arial" w:hAnsi="Arial" w:cs="Times New Roman" w:hint="default"/>
      </w:rPr>
    </w:lvl>
    <w:lvl w:ilvl="4" w:tplc="5288B74E">
      <w:start w:val="1"/>
      <w:numFmt w:val="bullet"/>
      <w:lvlText w:val="•"/>
      <w:lvlJc w:val="left"/>
      <w:pPr>
        <w:tabs>
          <w:tab w:val="num" w:pos="3600"/>
        </w:tabs>
        <w:ind w:left="3600" w:hanging="360"/>
      </w:pPr>
      <w:rPr>
        <w:rFonts w:ascii="Arial" w:hAnsi="Arial" w:cs="Times New Roman" w:hint="default"/>
      </w:rPr>
    </w:lvl>
    <w:lvl w:ilvl="5" w:tplc="A150F6C4">
      <w:start w:val="1"/>
      <w:numFmt w:val="bullet"/>
      <w:lvlText w:val="•"/>
      <w:lvlJc w:val="left"/>
      <w:pPr>
        <w:tabs>
          <w:tab w:val="num" w:pos="4320"/>
        </w:tabs>
        <w:ind w:left="4320" w:hanging="360"/>
      </w:pPr>
      <w:rPr>
        <w:rFonts w:ascii="Arial" w:hAnsi="Arial" w:cs="Times New Roman" w:hint="default"/>
      </w:rPr>
    </w:lvl>
    <w:lvl w:ilvl="6" w:tplc="42DAF858">
      <w:start w:val="1"/>
      <w:numFmt w:val="bullet"/>
      <w:lvlText w:val="•"/>
      <w:lvlJc w:val="left"/>
      <w:pPr>
        <w:tabs>
          <w:tab w:val="num" w:pos="5040"/>
        </w:tabs>
        <w:ind w:left="5040" w:hanging="360"/>
      </w:pPr>
      <w:rPr>
        <w:rFonts w:ascii="Arial" w:hAnsi="Arial" w:cs="Times New Roman" w:hint="default"/>
      </w:rPr>
    </w:lvl>
    <w:lvl w:ilvl="7" w:tplc="E7949AB8">
      <w:start w:val="1"/>
      <w:numFmt w:val="bullet"/>
      <w:lvlText w:val="•"/>
      <w:lvlJc w:val="left"/>
      <w:pPr>
        <w:tabs>
          <w:tab w:val="num" w:pos="5760"/>
        </w:tabs>
        <w:ind w:left="5760" w:hanging="360"/>
      </w:pPr>
      <w:rPr>
        <w:rFonts w:ascii="Arial" w:hAnsi="Arial" w:cs="Times New Roman" w:hint="default"/>
      </w:rPr>
    </w:lvl>
    <w:lvl w:ilvl="8" w:tplc="0500414E">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3012DBA"/>
    <w:multiLevelType w:val="hybridMultilevel"/>
    <w:tmpl w:val="D6667DFC"/>
    <w:lvl w:ilvl="0" w:tplc="8C96FE92">
      <w:numFmt w:val="bullet"/>
      <w:lvlText w:val=""/>
      <w:lvlJc w:val="left"/>
      <w:pPr>
        <w:ind w:left="1675" w:hanging="812"/>
      </w:pPr>
      <w:rPr>
        <w:rFonts w:ascii="Wingdings" w:eastAsia="Wingdings" w:hAnsi="Wingdings" w:cs="Wingdings" w:hint="default"/>
        <w:color w:val="FFB351"/>
        <w:w w:val="100"/>
        <w:sz w:val="52"/>
        <w:szCs w:val="52"/>
        <w:lang w:val="en-US" w:eastAsia="en-US" w:bidi="en-US"/>
      </w:rPr>
    </w:lvl>
    <w:lvl w:ilvl="1" w:tplc="EF5AF16C">
      <w:numFmt w:val="bullet"/>
      <w:lvlText w:val="•"/>
      <w:lvlJc w:val="left"/>
      <w:pPr>
        <w:ind w:left="2952" w:hanging="812"/>
      </w:pPr>
      <w:rPr>
        <w:rFonts w:hint="default"/>
        <w:lang w:val="en-US" w:eastAsia="en-US" w:bidi="en-US"/>
      </w:rPr>
    </w:lvl>
    <w:lvl w:ilvl="2" w:tplc="8722B5D8">
      <w:numFmt w:val="bullet"/>
      <w:lvlText w:val="•"/>
      <w:lvlJc w:val="left"/>
      <w:pPr>
        <w:ind w:left="4224" w:hanging="812"/>
      </w:pPr>
      <w:rPr>
        <w:rFonts w:hint="default"/>
        <w:lang w:val="en-US" w:eastAsia="en-US" w:bidi="en-US"/>
      </w:rPr>
    </w:lvl>
    <w:lvl w:ilvl="3" w:tplc="A09647DC">
      <w:numFmt w:val="bullet"/>
      <w:lvlText w:val="•"/>
      <w:lvlJc w:val="left"/>
      <w:pPr>
        <w:ind w:left="5496" w:hanging="812"/>
      </w:pPr>
      <w:rPr>
        <w:rFonts w:hint="default"/>
        <w:lang w:val="en-US" w:eastAsia="en-US" w:bidi="en-US"/>
      </w:rPr>
    </w:lvl>
    <w:lvl w:ilvl="4" w:tplc="363AE092">
      <w:numFmt w:val="bullet"/>
      <w:lvlText w:val="•"/>
      <w:lvlJc w:val="left"/>
      <w:pPr>
        <w:ind w:left="6768" w:hanging="812"/>
      </w:pPr>
      <w:rPr>
        <w:rFonts w:hint="default"/>
        <w:lang w:val="en-US" w:eastAsia="en-US" w:bidi="en-US"/>
      </w:rPr>
    </w:lvl>
    <w:lvl w:ilvl="5" w:tplc="FC30892E">
      <w:numFmt w:val="bullet"/>
      <w:lvlText w:val="•"/>
      <w:lvlJc w:val="left"/>
      <w:pPr>
        <w:ind w:left="8040" w:hanging="812"/>
      </w:pPr>
      <w:rPr>
        <w:rFonts w:hint="default"/>
        <w:lang w:val="en-US" w:eastAsia="en-US" w:bidi="en-US"/>
      </w:rPr>
    </w:lvl>
    <w:lvl w:ilvl="6" w:tplc="267E23EC">
      <w:numFmt w:val="bullet"/>
      <w:lvlText w:val="•"/>
      <w:lvlJc w:val="left"/>
      <w:pPr>
        <w:ind w:left="9312" w:hanging="812"/>
      </w:pPr>
      <w:rPr>
        <w:rFonts w:hint="default"/>
        <w:lang w:val="en-US" w:eastAsia="en-US" w:bidi="en-US"/>
      </w:rPr>
    </w:lvl>
    <w:lvl w:ilvl="7" w:tplc="A216C90C">
      <w:numFmt w:val="bullet"/>
      <w:lvlText w:val="•"/>
      <w:lvlJc w:val="left"/>
      <w:pPr>
        <w:ind w:left="10584" w:hanging="812"/>
      </w:pPr>
      <w:rPr>
        <w:rFonts w:hint="default"/>
        <w:lang w:val="en-US" w:eastAsia="en-US" w:bidi="en-US"/>
      </w:rPr>
    </w:lvl>
    <w:lvl w:ilvl="8" w:tplc="53E2647A">
      <w:numFmt w:val="bullet"/>
      <w:lvlText w:val="•"/>
      <w:lvlJc w:val="left"/>
      <w:pPr>
        <w:ind w:left="11856" w:hanging="812"/>
      </w:pPr>
      <w:rPr>
        <w:rFonts w:hint="default"/>
        <w:lang w:val="en-US" w:eastAsia="en-US" w:bidi="en-US"/>
      </w:rPr>
    </w:lvl>
  </w:abstractNum>
  <w:abstractNum w:abstractNumId="28" w15:restartNumberingAfterBreak="0">
    <w:nsid w:val="780D675C"/>
    <w:multiLevelType w:val="hybridMultilevel"/>
    <w:tmpl w:val="1618FA98"/>
    <w:lvl w:ilvl="0" w:tplc="3CE81FD6">
      <w:start w:val="1"/>
      <w:numFmt w:val="bullet"/>
      <w:lvlText w:val="•"/>
      <w:lvlJc w:val="left"/>
      <w:pPr>
        <w:tabs>
          <w:tab w:val="num" w:pos="720"/>
        </w:tabs>
        <w:ind w:left="720" w:hanging="360"/>
      </w:pPr>
      <w:rPr>
        <w:rFonts w:ascii="Arial" w:hAnsi="Arial" w:hint="default"/>
      </w:rPr>
    </w:lvl>
    <w:lvl w:ilvl="1" w:tplc="C9540FD2" w:tentative="1">
      <w:start w:val="1"/>
      <w:numFmt w:val="bullet"/>
      <w:lvlText w:val="•"/>
      <w:lvlJc w:val="left"/>
      <w:pPr>
        <w:tabs>
          <w:tab w:val="num" w:pos="1440"/>
        </w:tabs>
        <w:ind w:left="1440" w:hanging="360"/>
      </w:pPr>
      <w:rPr>
        <w:rFonts w:ascii="Arial" w:hAnsi="Arial" w:hint="default"/>
      </w:rPr>
    </w:lvl>
    <w:lvl w:ilvl="2" w:tplc="4DBA6DDA" w:tentative="1">
      <w:start w:val="1"/>
      <w:numFmt w:val="bullet"/>
      <w:lvlText w:val="•"/>
      <w:lvlJc w:val="left"/>
      <w:pPr>
        <w:tabs>
          <w:tab w:val="num" w:pos="2160"/>
        </w:tabs>
        <w:ind w:left="2160" w:hanging="360"/>
      </w:pPr>
      <w:rPr>
        <w:rFonts w:ascii="Arial" w:hAnsi="Arial" w:hint="default"/>
      </w:rPr>
    </w:lvl>
    <w:lvl w:ilvl="3" w:tplc="CCA0CF64" w:tentative="1">
      <w:start w:val="1"/>
      <w:numFmt w:val="bullet"/>
      <w:lvlText w:val="•"/>
      <w:lvlJc w:val="left"/>
      <w:pPr>
        <w:tabs>
          <w:tab w:val="num" w:pos="2880"/>
        </w:tabs>
        <w:ind w:left="2880" w:hanging="360"/>
      </w:pPr>
      <w:rPr>
        <w:rFonts w:ascii="Arial" w:hAnsi="Arial" w:hint="default"/>
      </w:rPr>
    </w:lvl>
    <w:lvl w:ilvl="4" w:tplc="D862E722" w:tentative="1">
      <w:start w:val="1"/>
      <w:numFmt w:val="bullet"/>
      <w:lvlText w:val="•"/>
      <w:lvlJc w:val="left"/>
      <w:pPr>
        <w:tabs>
          <w:tab w:val="num" w:pos="3600"/>
        </w:tabs>
        <w:ind w:left="3600" w:hanging="360"/>
      </w:pPr>
      <w:rPr>
        <w:rFonts w:ascii="Arial" w:hAnsi="Arial" w:hint="default"/>
      </w:rPr>
    </w:lvl>
    <w:lvl w:ilvl="5" w:tplc="A11A0F4A" w:tentative="1">
      <w:start w:val="1"/>
      <w:numFmt w:val="bullet"/>
      <w:lvlText w:val="•"/>
      <w:lvlJc w:val="left"/>
      <w:pPr>
        <w:tabs>
          <w:tab w:val="num" w:pos="4320"/>
        </w:tabs>
        <w:ind w:left="4320" w:hanging="360"/>
      </w:pPr>
      <w:rPr>
        <w:rFonts w:ascii="Arial" w:hAnsi="Arial" w:hint="default"/>
      </w:rPr>
    </w:lvl>
    <w:lvl w:ilvl="6" w:tplc="05F4DBB6" w:tentative="1">
      <w:start w:val="1"/>
      <w:numFmt w:val="bullet"/>
      <w:lvlText w:val="•"/>
      <w:lvlJc w:val="left"/>
      <w:pPr>
        <w:tabs>
          <w:tab w:val="num" w:pos="5040"/>
        </w:tabs>
        <w:ind w:left="5040" w:hanging="360"/>
      </w:pPr>
      <w:rPr>
        <w:rFonts w:ascii="Arial" w:hAnsi="Arial" w:hint="default"/>
      </w:rPr>
    </w:lvl>
    <w:lvl w:ilvl="7" w:tplc="53B248EA" w:tentative="1">
      <w:start w:val="1"/>
      <w:numFmt w:val="bullet"/>
      <w:lvlText w:val="•"/>
      <w:lvlJc w:val="left"/>
      <w:pPr>
        <w:tabs>
          <w:tab w:val="num" w:pos="5760"/>
        </w:tabs>
        <w:ind w:left="5760" w:hanging="360"/>
      </w:pPr>
      <w:rPr>
        <w:rFonts w:ascii="Arial" w:hAnsi="Arial" w:hint="default"/>
      </w:rPr>
    </w:lvl>
    <w:lvl w:ilvl="8" w:tplc="B03A31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39763F"/>
    <w:multiLevelType w:val="hybridMultilevel"/>
    <w:tmpl w:val="1B6C484A"/>
    <w:lvl w:ilvl="0" w:tplc="9B4653CE">
      <w:start w:val="1"/>
      <w:numFmt w:val="bullet"/>
      <w:lvlText w:val="•"/>
      <w:lvlJc w:val="left"/>
      <w:pPr>
        <w:tabs>
          <w:tab w:val="num" w:pos="720"/>
        </w:tabs>
        <w:ind w:left="720" w:hanging="360"/>
      </w:pPr>
      <w:rPr>
        <w:rFonts w:ascii="Arial" w:hAnsi="Arial" w:hint="default"/>
      </w:rPr>
    </w:lvl>
    <w:lvl w:ilvl="1" w:tplc="79CE5230" w:tentative="1">
      <w:start w:val="1"/>
      <w:numFmt w:val="bullet"/>
      <w:lvlText w:val="•"/>
      <w:lvlJc w:val="left"/>
      <w:pPr>
        <w:tabs>
          <w:tab w:val="num" w:pos="1440"/>
        </w:tabs>
        <w:ind w:left="1440" w:hanging="360"/>
      </w:pPr>
      <w:rPr>
        <w:rFonts w:ascii="Arial" w:hAnsi="Arial" w:hint="default"/>
      </w:rPr>
    </w:lvl>
    <w:lvl w:ilvl="2" w:tplc="67AA8588">
      <w:start w:val="1"/>
      <w:numFmt w:val="bullet"/>
      <w:lvlText w:val="•"/>
      <w:lvlJc w:val="left"/>
      <w:pPr>
        <w:tabs>
          <w:tab w:val="num" w:pos="2160"/>
        </w:tabs>
        <w:ind w:left="2160" w:hanging="360"/>
      </w:pPr>
      <w:rPr>
        <w:rFonts w:ascii="Arial" w:hAnsi="Arial" w:hint="default"/>
      </w:rPr>
    </w:lvl>
    <w:lvl w:ilvl="3" w:tplc="402AF34A" w:tentative="1">
      <w:start w:val="1"/>
      <w:numFmt w:val="bullet"/>
      <w:lvlText w:val="•"/>
      <w:lvlJc w:val="left"/>
      <w:pPr>
        <w:tabs>
          <w:tab w:val="num" w:pos="2880"/>
        </w:tabs>
        <w:ind w:left="2880" w:hanging="360"/>
      </w:pPr>
      <w:rPr>
        <w:rFonts w:ascii="Arial" w:hAnsi="Arial" w:hint="default"/>
      </w:rPr>
    </w:lvl>
    <w:lvl w:ilvl="4" w:tplc="EFD2DE46" w:tentative="1">
      <w:start w:val="1"/>
      <w:numFmt w:val="bullet"/>
      <w:lvlText w:val="•"/>
      <w:lvlJc w:val="left"/>
      <w:pPr>
        <w:tabs>
          <w:tab w:val="num" w:pos="3600"/>
        </w:tabs>
        <w:ind w:left="3600" w:hanging="360"/>
      </w:pPr>
      <w:rPr>
        <w:rFonts w:ascii="Arial" w:hAnsi="Arial" w:hint="default"/>
      </w:rPr>
    </w:lvl>
    <w:lvl w:ilvl="5" w:tplc="D2467390" w:tentative="1">
      <w:start w:val="1"/>
      <w:numFmt w:val="bullet"/>
      <w:lvlText w:val="•"/>
      <w:lvlJc w:val="left"/>
      <w:pPr>
        <w:tabs>
          <w:tab w:val="num" w:pos="4320"/>
        </w:tabs>
        <w:ind w:left="4320" w:hanging="360"/>
      </w:pPr>
      <w:rPr>
        <w:rFonts w:ascii="Arial" w:hAnsi="Arial" w:hint="default"/>
      </w:rPr>
    </w:lvl>
    <w:lvl w:ilvl="6" w:tplc="ED7E8D42" w:tentative="1">
      <w:start w:val="1"/>
      <w:numFmt w:val="bullet"/>
      <w:lvlText w:val="•"/>
      <w:lvlJc w:val="left"/>
      <w:pPr>
        <w:tabs>
          <w:tab w:val="num" w:pos="5040"/>
        </w:tabs>
        <w:ind w:left="5040" w:hanging="360"/>
      </w:pPr>
      <w:rPr>
        <w:rFonts w:ascii="Arial" w:hAnsi="Arial" w:hint="default"/>
      </w:rPr>
    </w:lvl>
    <w:lvl w:ilvl="7" w:tplc="7F7A122C" w:tentative="1">
      <w:start w:val="1"/>
      <w:numFmt w:val="bullet"/>
      <w:lvlText w:val="•"/>
      <w:lvlJc w:val="left"/>
      <w:pPr>
        <w:tabs>
          <w:tab w:val="num" w:pos="5760"/>
        </w:tabs>
        <w:ind w:left="5760" w:hanging="360"/>
      </w:pPr>
      <w:rPr>
        <w:rFonts w:ascii="Arial" w:hAnsi="Arial" w:hint="default"/>
      </w:rPr>
    </w:lvl>
    <w:lvl w:ilvl="8" w:tplc="7E10B3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003252"/>
    <w:multiLevelType w:val="hybridMultilevel"/>
    <w:tmpl w:val="9950F83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130B8"/>
    <w:multiLevelType w:val="hybridMultilevel"/>
    <w:tmpl w:val="E4B0B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31"/>
  </w:num>
  <w:num w:numId="5">
    <w:abstractNumId w:val="9"/>
  </w:num>
  <w:num w:numId="6">
    <w:abstractNumId w:val="27"/>
  </w:num>
  <w:num w:numId="7">
    <w:abstractNumId w:val="23"/>
  </w:num>
  <w:num w:numId="8">
    <w:abstractNumId w:val="0"/>
  </w:num>
  <w:num w:numId="9">
    <w:abstractNumId w:val="11"/>
  </w:num>
  <w:num w:numId="10">
    <w:abstractNumId w:val="21"/>
  </w:num>
  <w:num w:numId="11">
    <w:abstractNumId w:val="15"/>
  </w:num>
  <w:num w:numId="12">
    <w:abstractNumId w:val="8"/>
  </w:num>
  <w:num w:numId="13">
    <w:abstractNumId w:val="1"/>
  </w:num>
  <w:num w:numId="14">
    <w:abstractNumId w:val="3"/>
  </w:num>
  <w:num w:numId="15">
    <w:abstractNumId w:val="5"/>
  </w:num>
  <w:num w:numId="16">
    <w:abstractNumId w:val="22"/>
  </w:num>
  <w:num w:numId="17">
    <w:abstractNumId w:val="28"/>
  </w:num>
  <w:num w:numId="18">
    <w:abstractNumId w:val="30"/>
  </w:num>
  <w:num w:numId="19">
    <w:abstractNumId w:val="17"/>
  </w:num>
  <w:num w:numId="20">
    <w:abstractNumId w:val="14"/>
  </w:num>
  <w:num w:numId="21">
    <w:abstractNumId w:val="7"/>
  </w:num>
  <w:num w:numId="22">
    <w:abstractNumId w:val="4"/>
  </w:num>
  <w:num w:numId="23">
    <w:abstractNumId w:val="20"/>
  </w:num>
  <w:num w:numId="24">
    <w:abstractNumId w:val="26"/>
  </w:num>
  <w:num w:numId="25">
    <w:abstractNumId w:val="25"/>
  </w:num>
  <w:num w:numId="26">
    <w:abstractNumId w:val="18"/>
  </w:num>
  <w:num w:numId="27">
    <w:abstractNumId w:val="24"/>
  </w:num>
  <w:num w:numId="28">
    <w:abstractNumId w:val="19"/>
  </w:num>
  <w:num w:numId="29">
    <w:abstractNumId w:val="2"/>
  </w:num>
  <w:num w:numId="30">
    <w:abstractNumId w:val="13"/>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331E"/>
    <w:rsid w:val="00014894"/>
    <w:rsid w:val="00023CB2"/>
    <w:rsid w:val="00026FF4"/>
    <w:rsid w:val="00036723"/>
    <w:rsid w:val="00046332"/>
    <w:rsid w:val="00054E9C"/>
    <w:rsid w:val="00057F65"/>
    <w:rsid w:val="00070C12"/>
    <w:rsid w:val="00076E01"/>
    <w:rsid w:val="00095C38"/>
    <w:rsid w:val="0009611A"/>
    <w:rsid w:val="000970C2"/>
    <w:rsid w:val="000A0AB2"/>
    <w:rsid w:val="000B2259"/>
    <w:rsid w:val="000C4B8F"/>
    <w:rsid w:val="000D3C5B"/>
    <w:rsid w:val="000E3128"/>
    <w:rsid w:val="000E72C2"/>
    <w:rsid w:val="000F018E"/>
    <w:rsid w:val="000F49FD"/>
    <w:rsid w:val="000F5B65"/>
    <w:rsid w:val="000F7616"/>
    <w:rsid w:val="000F7888"/>
    <w:rsid w:val="00107294"/>
    <w:rsid w:val="00115F6B"/>
    <w:rsid w:val="00130DAC"/>
    <w:rsid w:val="00131F3C"/>
    <w:rsid w:val="00140792"/>
    <w:rsid w:val="001407DE"/>
    <w:rsid w:val="00141478"/>
    <w:rsid w:val="001617CE"/>
    <w:rsid w:val="001657F5"/>
    <w:rsid w:val="00165D35"/>
    <w:rsid w:val="001721EE"/>
    <w:rsid w:val="00172BD4"/>
    <w:rsid w:val="00173261"/>
    <w:rsid w:val="001814AF"/>
    <w:rsid w:val="00181A1D"/>
    <w:rsid w:val="00195809"/>
    <w:rsid w:val="001A70E4"/>
    <w:rsid w:val="001B069C"/>
    <w:rsid w:val="001B4A2B"/>
    <w:rsid w:val="001B4EF1"/>
    <w:rsid w:val="001C1F96"/>
    <w:rsid w:val="001C3443"/>
    <w:rsid w:val="001C3BF9"/>
    <w:rsid w:val="001C457F"/>
    <w:rsid w:val="001C7503"/>
    <w:rsid w:val="001C7A31"/>
    <w:rsid w:val="001D1606"/>
    <w:rsid w:val="001D189A"/>
    <w:rsid w:val="001D3DD9"/>
    <w:rsid w:val="001D64CC"/>
    <w:rsid w:val="001E11E9"/>
    <w:rsid w:val="001E48CB"/>
    <w:rsid w:val="001E6149"/>
    <w:rsid w:val="001E642D"/>
    <w:rsid w:val="002003EF"/>
    <w:rsid w:val="0020062D"/>
    <w:rsid w:val="00201854"/>
    <w:rsid w:val="002159AD"/>
    <w:rsid w:val="00227755"/>
    <w:rsid w:val="00231CBE"/>
    <w:rsid w:val="00234A44"/>
    <w:rsid w:val="0024738B"/>
    <w:rsid w:val="00252D8A"/>
    <w:rsid w:val="00254A09"/>
    <w:rsid w:val="00261321"/>
    <w:rsid w:val="002726E5"/>
    <w:rsid w:val="00273F6F"/>
    <w:rsid w:val="00284E34"/>
    <w:rsid w:val="00293DC5"/>
    <w:rsid w:val="00294C75"/>
    <w:rsid w:val="00296FBB"/>
    <w:rsid w:val="002A0FB1"/>
    <w:rsid w:val="002A5A31"/>
    <w:rsid w:val="002A7732"/>
    <w:rsid w:val="002D2AC7"/>
    <w:rsid w:val="002D6BF6"/>
    <w:rsid w:val="002D712E"/>
    <w:rsid w:val="002E4F52"/>
    <w:rsid w:val="00301360"/>
    <w:rsid w:val="00304CF5"/>
    <w:rsid w:val="0031090F"/>
    <w:rsid w:val="003262AD"/>
    <w:rsid w:val="00332F9A"/>
    <w:rsid w:val="00360529"/>
    <w:rsid w:val="00366A92"/>
    <w:rsid w:val="003719F1"/>
    <w:rsid w:val="003770FE"/>
    <w:rsid w:val="00381CB8"/>
    <w:rsid w:val="0038683E"/>
    <w:rsid w:val="00393F0C"/>
    <w:rsid w:val="003A3CDE"/>
    <w:rsid w:val="003B0778"/>
    <w:rsid w:val="003B5D57"/>
    <w:rsid w:val="003B7189"/>
    <w:rsid w:val="003D0502"/>
    <w:rsid w:val="003D524B"/>
    <w:rsid w:val="003E333D"/>
    <w:rsid w:val="003F3DD9"/>
    <w:rsid w:val="003F3E28"/>
    <w:rsid w:val="003F54FB"/>
    <w:rsid w:val="00404E1B"/>
    <w:rsid w:val="00423006"/>
    <w:rsid w:val="004325CA"/>
    <w:rsid w:val="0045141F"/>
    <w:rsid w:val="004609F2"/>
    <w:rsid w:val="004635D6"/>
    <w:rsid w:val="00465193"/>
    <w:rsid w:val="00465F12"/>
    <w:rsid w:val="004746D9"/>
    <w:rsid w:val="00474BF7"/>
    <w:rsid w:val="004751E6"/>
    <w:rsid w:val="00494D05"/>
    <w:rsid w:val="004956B1"/>
    <w:rsid w:val="004979D1"/>
    <w:rsid w:val="004A10BF"/>
    <w:rsid w:val="004A196A"/>
    <w:rsid w:val="004A4A02"/>
    <w:rsid w:val="004D3E27"/>
    <w:rsid w:val="004E045A"/>
    <w:rsid w:val="004E20AB"/>
    <w:rsid w:val="004F035E"/>
    <w:rsid w:val="004F11D2"/>
    <w:rsid w:val="004F4362"/>
    <w:rsid w:val="004F5B86"/>
    <w:rsid w:val="004F64F9"/>
    <w:rsid w:val="00504220"/>
    <w:rsid w:val="00510B46"/>
    <w:rsid w:val="00516980"/>
    <w:rsid w:val="00526D37"/>
    <w:rsid w:val="0054370F"/>
    <w:rsid w:val="0055269C"/>
    <w:rsid w:val="00554092"/>
    <w:rsid w:val="00556206"/>
    <w:rsid w:val="0056390F"/>
    <w:rsid w:val="00565752"/>
    <w:rsid w:val="005664D6"/>
    <w:rsid w:val="0057022F"/>
    <w:rsid w:val="0057760E"/>
    <w:rsid w:val="00590150"/>
    <w:rsid w:val="00590F5E"/>
    <w:rsid w:val="005A3C40"/>
    <w:rsid w:val="005A46AE"/>
    <w:rsid w:val="005B64CA"/>
    <w:rsid w:val="005C44D5"/>
    <w:rsid w:val="005C5F80"/>
    <w:rsid w:val="005C6212"/>
    <w:rsid w:val="005D2A23"/>
    <w:rsid w:val="005E17E0"/>
    <w:rsid w:val="005E1825"/>
    <w:rsid w:val="005E4F8E"/>
    <w:rsid w:val="005F4E4B"/>
    <w:rsid w:val="006015CB"/>
    <w:rsid w:val="00602D7C"/>
    <w:rsid w:val="006144B0"/>
    <w:rsid w:val="00616B17"/>
    <w:rsid w:val="00617F2C"/>
    <w:rsid w:val="00622FFC"/>
    <w:rsid w:val="00623605"/>
    <w:rsid w:val="006265F8"/>
    <w:rsid w:val="00630200"/>
    <w:rsid w:val="006331C9"/>
    <w:rsid w:val="0063770C"/>
    <w:rsid w:val="006448DC"/>
    <w:rsid w:val="0065737B"/>
    <w:rsid w:val="006611EA"/>
    <w:rsid w:val="00664106"/>
    <w:rsid w:val="0067050A"/>
    <w:rsid w:val="00672241"/>
    <w:rsid w:val="00674EA3"/>
    <w:rsid w:val="00676341"/>
    <w:rsid w:val="0068123C"/>
    <w:rsid w:val="00682D4D"/>
    <w:rsid w:val="006866D4"/>
    <w:rsid w:val="00694E54"/>
    <w:rsid w:val="006A629F"/>
    <w:rsid w:val="006B5738"/>
    <w:rsid w:val="006B72FD"/>
    <w:rsid w:val="006B7823"/>
    <w:rsid w:val="006C36B4"/>
    <w:rsid w:val="006E59D6"/>
    <w:rsid w:val="006F50DC"/>
    <w:rsid w:val="006F5905"/>
    <w:rsid w:val="0070247B"/>
    <w:rsid w:val="00710080"/>
    <w:rsid w:val="00712ECF"/>
    <w:rsid w:val="0072313B"/>
    <w:rsid w:val="00725DAF"/>
    <w:rsid w:val="007417DA"/>
    <w:rsid w:val="00743E64"/>
    <w:rsid w:val="00745B87"/>
    <w:rsid w:val="007476F6"/>
    <w:rsid w:val="00751F90"/>
    <w:rsid w:val="00752051"/>
    <w:rsid w:val="00787D0F"/>
    <w:rsid w:val="00791C09"/>
    <w:rsid w:val="00791C99"/>
    <w:rsid w:val="00792612"/>
    <w:rsid w:val="0079429F"/>
    <w:rsid w:val="00795316"/>
    <w:rsid w:val="007B062E"/>
    <w:rsid w:val="007B17B0"/>
    <w:rsid w:val="007D2C93"/>
    <w:rsid w:val="007D4E6A"/>
    <w:rsid w:val="007E0A25"/>
    <w:rsid w:val="007F4B08"/>
    <w:rsid w:val="00800833"/>
    <w:rsid w:val="00801A53"/>
    <w:rsid w:val="00811585"/>
    <w:rsid w:val="0081701C"/>
    <w:rsid w:val="00835AE2"/>
    <w:rsid w:val="008524A6"/>
    <w:rsid w:val="00856D25"/>
    <w:rsid w:val="00870D84"/>
    <w:rsid w:val="008741FC"/>
    <w:rsid w:val="0088109A"/>
    <w:rsid w:val="00882407"/>
    <w:rsid w:val="00885D29"/>
    <w:rsid w:val="00892F43"/>
    <w:rsid w:val="00892FD4"/>
    <w:rsid w:val="00895756"/>
    <w:rsid w:val="008A11A9"/>
    <w:rsid w:val="008A1493"/>
    <w:rsid w:val="008A37C8"/>
    <w:rsid w:val="008A40F2"/>
    <w:rsid w:val="008B1593"/>
    <w:rsid w:val="008B2048"/>
    <w:rsid w:val="008B2765"/>
    <w:rsid w:val="008B2AE9"/>
    <w:rsid w:val="008B4928"/>
    <w:rsid w:val="008B497E"/>
    <w:rsid w:val="008C315A"/>
    <w:rsid w:val="008C5C14"/>
    <w:rsid w:val="008D747A"/>
    <w:rsid w:val="008E3AB2"/>
    <w:rsid w:val="008E3EC5"/>
    <w:rsid w:val="008E617A"/>
    <w:rsid w:val="008F0775"/>
    <w:rsid w:val="008F28EE"/>
    <w:rsid w:val="008F4C0D"/>
    <w:rsid w:val="0090032C"/>
    <w:rsid w:val="00904AA9"/>
    <w:rsid w:val="0090574D"/>
    <w:rsid w:val="00907187"/>
    <w:rsid w:val="00914614"/>
    <w:rsid w:val="00920818"/>
    <w:rsid w:val="009240FA"/>
    <w:rsid w:val="009356B4"/>
    <w:rsid w:val="009407B9"/>
    <w:rsid w:val="00943272"/>
    <w:rsid w:val="0094359A"/>
    <w:rsid w:val="00943EE4"/>
    <w:rsid w:val="00945BBE"/>
    <w:rsid w:val="00947392"/>
    <w:rsid w:val="009538D4"/>
    <w:rsid w:val="00955AC5"/>
    <w:rsid w:val="00956ECB"/>
    <w:rsid w:val="0096311E"/>
    <w:rsid w:val="00964DCB"/>
    <w:rsid w:val="009722FD"/>
    <w:rsid w:val="009A7042"/>
    <w:rsid w:val="009A77E4"/>
    <w:rsid w:val="009B37B0"/>
    <w:rsid w:val="009C070B"/>
    <w:rsid w:val="009C08C2"/>
    <w:rsid w:val="009C3E4B"/>
    <w:rsid w:val="009C5B96"/>
    <w:rsid w:val="009E0F91"/>
    <w:rsid w:val="009E48EB"/>
    <w:rsid w:val="009E58FF"/>
    <w:rsid w:val="009E5ECE"/>
    <w:rsid w:val="009F67EE"/>
    <w:rsid w:val="00A018AA"/>
    <w:rsid w:val="00A02024"/>
    <w:rsid w:val="00A03C93"/>
    <w:rsid w:val="00A12F6A"/>
    <w:rsid w:val="00A2021F"/>
    <w:rsid w:val="00A21368"/>
    <w:rsid w:val="00A27CDB"/>
    <w:rsid w:val="00A309CD"/>
    <w:rsid w:val="00A368D3"/>
    <w:rsid w:val="00A36CF8"/>
    <w:rsid w:val="00A41D14"/>
    <w:rsid w:val="00A47A2F"/>
    <w:rsid w:val="00A50380"/>
    <w:rsid w:val="00A60041"/>
    <w:rsid w:val="00A6689B"/>
    <w:rsid w:val="00A71A73"/>
    <w:rsid w:val="00A845E9"/>
    <w:rsid w:val="00A92477"/>
    <w:rsid w:val="00A951F5"/>
    <w:rsid w:val="00AB16E5"/>
    <w:rsid w:val="00AB5B62"/>
    <w:rsid w:val="00AC158C"/>
    <w:rsid w:val="00AC3712"/>
    <w:rsid w:val="00AE7BD6"/>
    <w:rsid w:val="00AF4407"/>
    <w:rsid w:val="00AF4A18"/>
    <w:rsid w:val="00AF5898"/>
    <w:rsid w:val="00B034AB"/>
    <w:rsid w:val="00B067FA"/>
    <w:rsid w:val="00B17DC7"/>
    <w:rsid w:val="00B23B10"/>
    <w:rsid w:val="00B24D4C"/>
    <w:rsid w:val="00B2588B"/>
    <w:rsid w:val="00B26B9F"/>
    <w:rsid w:val="00B356D5"/>
    <w:rsid w:val="00B426F7"/>
    <w:rsid w:val="00B53C9D"/>
    <w:rsid w:val="00B64367"/>
    <w:rsid w:val="00B657F9"/>
    <w:rsid w:val="00B706D2"/>
    <w:rsid w:val="00B7322E"/>
    <w:rsid w:val="00B7397A"/>
    <w:rsid w:val="00B73AA7"/>
    <w:rsid w:val="00B86B47"/>
    <w:rsid w:val="00B97DEE"/>
    <w:rsid w:val="00BB0B3B"/>
    <w:rsid w:val="00BC0DED"/>
    <w:rsid w:val="00BC2104"/>
    <w:rsid w:val="00BC74A5"/>
    <w:rsid w:val="00BE6182"/>
    <w:rsid w:val="00BE6959"/>
    <w:rsid w:val="00BE7154"/>
    <w:rsid w:val="00C027FE"/>
    <w:rsid w:val="00C06442"/>
    <w:rsid w:val="00C07E0F"/>
    <w:rsid w:val="00C228C0"/>
    <w:rsid w:val="00C24901"/>
    <w:rsid w:val="00C329BF"/>
    <w:rsid w:val="00C41BB3"/>
    <w:rsid w:val="00C50433"/>
    <w:rsid w:val="00C527D3"/>
    <w:rsid w:val="00C62B0C"/>
    <w:rsid w:val="00C73640"/>
    <w:rsid w:val="00C75539"/>
    <w:rsid w:val="00C84706"/>
    <w:rsid w:val="00C916BB"/>
    <w:rsid w:val="00C92B15"/>
    <w:rsid w:val="00CB3706"/>
    <w:rsid w:val="00CB7279"/>
    <w:rsid w:val="00CC178C"/>
    <w:rsid w:val="00CC2A08"/>
    <w:rsid w:val="00CC4256"/>
    <w:rsid w:val="00CC4CE2"/>
    <w:rsid w:val="00CC79E1"/>
    <w:rsid w:val="00CD2B82"/>
    <w:rsid w:val="00CD38C6"/>
    <w:rsid w:val="00CD49FA"/>
    <w:rsid w:val="00CD7512"/>
    <w:rsid w:val="00CF5EB0"/>
    <w:rsid w:val="00CF70DC"/>
    <w:rsid w:val="00D01F64"/>
    <w:rsid w:val="00D06326"/>
    <w:rsid w:val="00D07C9D"/>
    <w:rsid w:val="00D07CD6"/>
    <w:rsid w:val="00D15B36"/>
    <w:rsid w:val="00D16C35"/>
    <w:rsid w:val="00D176B4"/>
    <w:rsid w:val="00D20D16"/>
    <w:rsid w:val="00D24B29"/>
    <w:rsid w:val="00D273DF"/>
    <w:rsid w:val="00D27FDB"/>
    <w:rsid w:val="00D463BB"/>
    <w:rsid w:val="00D47E56"/>
    <w:rsid w:val="00D60128"/>
    <w:rsid w:val="00D605A3"/>
    <w:rsid w:val="00D60E54"/>
    <w:rsid w:val="00D63348"/>
    <w:rsid w:val="00D87B1A"/>
    <w:rsid w:val="00D91C2B"/>
    <w:rsid w:val="00D92016"/>
    <w:rsid w:val="00D9483A"/>
    <w:rsid w:val="00D95883"/>
    <w:rsid w:val="00D97E6E"/>
    <w:rsid w:val="00DA0C54"/>
    <w:rsid w:val="00DA26F6"/>
    <w:rsid w:val="00DA619F"/>
    <w:rsid w:val="00DE1BE0"/>
    <w:rsid w:val="00DF5318"/>
    <w:rsid w:val="00E01803"/>
    <w:rsid w:val="00E04C6F"/>
    <w:rsid w:val="00E20C90"/>
    <w:rsid w:val="00E2551F"/>
    <w:rsid w:val="00E276D7"/>
    <w:rsid w:val="00E40A3A"/>
    <w:rsid w:val="00E528ED"/>
    <w:rsid w:val="00E52975"/>
    <w:rsid w:val="00E63BD3"/>
    <w:rsid w:val="00E7002C"/>
    <w:rsid w:val="00E70C99"/>
    <w:rsid w:val="00E721E3"/>
    <w:rsid w:val="00E73230"/>
    <w:rsid w:val="00E80C6A"/>
    <w:rsid w:val="00EB10F8"/>
    <w:rsid w:val="00EC0A2E"/>
    <w:rsid w:val="00EE432F"/>
    <w:rsid w:val="00EF2EC0"/>
    <w:rsid w:val="00EF57F9"/>
    <w:rsid w:val="00F04CE9"/>
    <w:rsid w:val="00F107EB"/>
    <w:rsid w:val="00F16CDF"/>
    <w:rsid w:val="00F205A4"/>
    <w:rsid w:val="00F23251"/>
    <w:rsid w:val="00F3387A"/>
    <w:rsid w:val="00F4195F"/>
    <w:rsid w:val="00F4366F"/>
    <w:rsid w:val="00F44DC2"/>
    <w:rsid w:val="00F46AA6"/>
    <w:rsid w:val="00F46CC0"/>
    <w:rsid w:val="00F54E5E"/>
    <w:rsid w:val="00F56CB7"/>
    <w:rsid w:val="00F62B7F"/>
    <w:rsid w:val="00F74152"/>
    <w:rsid w:val="00F81E2C"/>
    <w:rsid w:val="00F846E0"/>
    <w:rsid w:val="00F90FB9"/>
    <w:rsid w:val="00F930FD"/>
    <w:rsid w:val="00FC0AF5"/>
    <w:rsid w:val="00FD05BF"/>
    <w:rsid w:val="00FD174B"/>
    <w:rsid w:val="00FD3B48"/>
    <w:rsid w:val="00FE318C"/>
    <w:rsid w:val="00FE3BC4"/>
    <w:rsid w:val="00F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941A"/>
  <w15:docId w15:val="{04724545-5D50-4473-B8AF-52F8044A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187"/>
  </w:style>
  <w:style w:type="paragraph" w:styleId="Heading2">
    <w:name w:val="heading 2"/>
    <w:basedOn w:val="Normal"/>
    <w:next w:val="Normal"/>
    <w:link w:val="Heading2Char"/>
    <w:uiPriority w:val="9"/>
    <w:semiHidden/>
    <w:unhideWhenUsed/>
    <w:qFormat/>
    <w:rsid w:val="005657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link w:val="Heading7Char"/>
    <w:uiPriority w:val="1"/>
    <w:qFormat/>
    <w:rsid w:val="0094359A"/>
    <w:pPr>
      <w:widowControl w:val="0"/>
      <w:autoSpaceDE w:val="0"/>
      <w:autoSpaceDN w:val="0"/>
      <w:spacing w:before="95"/>
      <w:ind w:left="1675"/>
      <w:outlineLvl w:val="6"/>
    </w:pPr>
    <w:rPr>
      <w:rFonts w:ascii="Arial" w:eastAsia="Arial" w:hAnsi="Arial" w:cs="Arial"/>
      <w:b/>
      <w:bCs/>
      <w:sz w:val="52"/>
      <w:szCs w:val="5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C5"/>
    <w:pPr>
      <w:ind w:left="720"/>
      <w:contextualSpacing/>
    </w:pPr>
  </w:style>
  <w:style w:type="character" w:styleId="CommentReference">
    <w:name w:val="annotation reference"/>
    <w:basedOn w:val="DefaultParagraphFont"/>
    <w:uiPriority w:val="99"/>
    <w:semiHidden/>
    <w:unhideWhenUsed/>
    <w:rsid w:val="00F62B7F"/>
    <w:rPr>
      <w:sz w:val="16"/>
      <w:szCs w:val="16"/>
    </w:rPr>
  </w:style>
  <w:style w:type="paragraph" w:styleId="CommentText">
    <w:name w:val="annotation text"/>
    <w:basedOn w:val="Normal"/>
    <w:link w:val="CommentTextChar"/>
    <w:uiPriority w:val="99"/>
    <w:semiHidden/>
    <w:unhideWhenUsed/>
    <w:rsid w:val="00F62B7F"/>
    <w:rPr>
      <w:sz w:val="20"/>
      <w:szCs w:val="20"/>
    </w:rPr>
  </w:style>
  <w:style w:type="character" w:customStyle="1" w:styleId="CommentTextChar">
    <w:name w:val="Comment Text Char"/>
    <w:basedOn w:val="DefaultParagraphFont"/>
    <w:link w:val="CommentText"/>
    <w:uiPriority w:val="99"/>
    <w:semiHidden/>
    <w:rsid w:val="00F62B7F"/>
    <w:rPr>
      <w:sz w:val="20"/>
      <w:szCs w:val="20"/>
    </w:rPr>
  </w:style>
  <w:style w:type="paragraph" w:styleId="CommentSubject">
    <w:name w:val="annotation subject"/>
    <w:basedOn w:val="CommentText"/>
    <w:next w:val="CommentText"/>
    <w:link w:val="CommentSubjectChar"/>
    <w:uiPriority w:val="99"/>
    <w:semiHidden/>
    <w:unhideWhenUsed/>
    <w:rsid w:val="00F62B7F"/>
    <w:rPr>
      <w:b/>
      <w:bCs/>
    </w:rPr>
  </w:style>
  <w:style w:type="character" w:customStyle="1" w:styleId="CommentSubjectChar">
    <w:name w:val="Comment Subject Char"/>
    <w:basedOn w:val="CommentTextChar"/>
    <w:link w:val="CommentSubject"/>
    <w:uiPriority w:val="99"/>
    <w:semiHidden/>
    <w:rsid w:val="00F62B7F"/>
    <w:rPr>
      <w:b/>
      <w:bCs/>
      <w:sz w:val="20"/>
      <w:szCs w:val="20"/>
    </w:rPr>
  </w:style>
  <w:style w:type="paragraph" w:styleId="BalloonText">
    <w:name w:val="Balloon Text"/>
    <w:basedOn w:val="Normal"/>
    <w:link w:val="BalloonTextChar"/>
    <w:uiPriority w:val="99"/>
    <w:semiHidden/>
    <w:unhideWhenUsed/>
    <w:rsid w:val="00F62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7F"/>
    <w:rPr>
      <w:rFonts w:ascii="Segoe UI" w:hAnsi="Segoe UI" w:cs="Segoe UI"/>
      <w:sz w:val="18"/>
      <w:szCs w:val="18"/>
    </w:rPr>
  </w:style>
  <w:style w:type="character" w:styleId="Hyperlink">
    <w:name w:val="Hyperlink"/>
    <w:basedOn w:val="DefaultParagraphFont"/>
    <w:uiPriority w:val="99"/>
    <w:unhideWhenUsed/>
    <w:rsid w:val="00F3387A"/>
    <w:rPr>
      <w:color w:val="0563C1" w:themeColor="hyperlink"/>
      <w:u w:val="single"/>
    </w:rPr>
  </w:style>
  <w:style w:type="character" w:customStyle="1" w:styleId="Heading7Char">
    <w:name w:val="Heading 7 Char"/>
    <w:basedOn w:val="DefaultParagraphFont"/>
    <w:link w:val="Heading7"/>
    <w:uiPriority w:val="1"/>
    <w:rsid w:val="0094359A"/>
    <w:rPr>
      <w:rFonts w:ascii="Arial" w:eastAsia="Arial" w:hAnsi="Arial" w:cs="Arial"/>
      <w:b/>
      <w:bCs/>
      <w:sz w:val="52"/>
      <w:szCs w:val="52"/>
      <w:lang w:bidi="en-US"/>
    </w:rPr>
  </w:style>
  <w:style w:type="paragraph" w:styleId="BodyText">
    <w:name w:val="Body Text"/>
    <w:basedOn w:val="Normal"/>
    <w:link w:val="BodyTextChar"/>
    <w:uiPriority w:val="1"/>
    <w:qFormat/>
    <w:rsid w:val="0094359A"/>
    <w:pPr>
      <w:widowControl w:val="0"/>
      <w:autoSpaceDE w:val="0"/>
      <w:autoSpaceDN w:val="0"/>
    </w:pPr>
    <w:rPr>
      <w:rFonts w:ascii="Arial" w:eastAsia="Arial" w:hAnsi="Arial" w:cs="Arial"/>
      <w:sz w:val="52"/>
      <w:szCs w:val="52"/>
      <w:lang w:bidi="en-US"/>
    </w:rPr>
  </w:style>
  <w:style w:type="character" w:customStyle="1" w:styleId="BodyTextChar">
    <w:name w:val="Body Text Char"/>
    <w:basedOn w:val="DefaultParagraphFont"/>
    <w:link w:val="BodyText"/>
    <w:uiPriority w:val="1"/>
    <w:rsid w:val="0094359A"/>
    <w:rPr>
      <w:rFonts w:ascii="Arial" w:eastAsia="Arial" w:hAnsi="Arial" w:cs="Arial"/>
      <w:sz w:val="52"/>
      <w:szCs w:val="52"/>
      <w:lang w:bidi="en-US"/>
    </w:rPr>
  </w:style>
  <w:style w:type="character" w:customStyle="1" w:styleId="Heading2Char">
    <w:name w:val="Heading 2 Char"/>
    <w:basedOn w:val="DefaultParagraphFont"/>
    <w:link w:val="Heading2"/>
    <w:uiPriority w:val="9"/>
    <w:semiHidden/>
    <w:rsid w:val="0056575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C5F80"/>
    <w:pPr>
      <w:tabs>
        <w:tab w:val="center" w:pos="4680"/>
        <w:tab w:val="right" w:pos="9360"/>
      </w:tabs>
    </w:pPr>
  </w:style>
  <w:style w:type="character" w:customStyle="1" w:styleId="HeaderChar">
    <w:name w:val="Header Char"/>
    <w:basedOn w:val="DefaultParagraphFont"/>
    <w:link w:val="Header"/>
    <w:uiPriority w:val="99"/>
    <w:rsid w:val="005C5F80"/>
  </w:style>
  <w:style w:type="paragraph" w:styleId="Footer">
    <w:name w:val="footer"/>
    <w:basedOn w:val="Normal"/>
    <w:link w:val="FooterChar"/>
    <w:uiPriority w:val="99"/>
    <w:unhideWhenUsed/>
    <w:rsid w:val="005C5F80"/>
    <w:pPr>
      <w:tabs>
        <w:tab w:val="center" w:pos="4680"/>
        <w:tab w:val="right" w:pos="9360"/>
      </w:tabs>
    </w:pPr>
  </w:style>
  <w:style w:type="character" w:customStyle="1" w:styleId="FooterChar">
    <w:name w:val="Footer Char"/>
    <w:basedOn w:val="DefaultParagraphFont"/>
    <w:link w:val="Footer"/>
    <w:uiPriority w:val="99"/>
    <w:rsid w:val="005C5F80"/>
  </w:style>
  <w:style w:type="paragraph" w:styleId="NormalWeb">
    <w:name w:val="Normal (Web)"/>
    <w:basedOn w:val="Normal"/>
    <w:uiPriority w:val="99"/>
    <w:semiHidden/>
    <w:unhideWhenUsed/>
    <w:rsid w:val="00234A4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3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73DF"/>
    <w:rPr>
      <w:color w:val="954F72" w:themeColor="followedHyperlink"/>
      <w:u w:val="single"/>
    </w:rPr>
  </w:style>
  <w:style w:type="paragraph" w:customStyle="1" w:styleId="xmsonormal">
    <w:name w:val="x_msonormal"/>
    <w:basedOn w:val="Normal"/>
    <w:rsid w:val="008B27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560">
      <w:bodyDiv w:val="1"/>
      <w:marLeft w:val="0"/>
      <w:marRight w:val="0"/>
      <w:marTop w:val="0"/>
      <w:marBottom w:val="0"/>
      <w:divBdr>
        <w:top w:val="none" w:sz="0" w:space="0" w:color="auto"/>
        <w:left w:val="none" w:sz="0" w:space="0" w:color="auto"/>
        <w:bottom w:val="none" w:sz="0" w:space="0" w:color="auto"/>
        <w:right w:val="none" w:sz="0" w:space="0" w:color="auto"/>
      </w:divBdr>
    </w:div>
    <w:div w:id="33162429">
      <w:bodyDiv w:val="1"/>
      <w:marLeft w:val="0"/>
      <w:marRight w:val="0"/>
      <w:marTop w:val="0"/>
      <w:marBottom w:val="0"/>
      <w:divBdr>
        <w:top w:val="none" w:sz="0" w:space="0" w:color="auto"/>
        <w:left w:val="none" w:sz="0" w:space="0" w:color="auto"/>
        <w:bottom w:val="none" w:sz="0" w:space="0" w:color="auto"/>
        <w:right w:val="none" w:sz="0" w:space="0" w:color="auto"/>
      </w:divBdr>
      <w:divsChild>
        <w:div w:id="1139152627">
          <w:marLeft w:val="1080"/>
          <w:marRight w:val="0"/>
          <w:marTop w:val="200"/>
          <w:marBottom w:val="0"/>
          <w:divBdr>
            <w:top w:val="none" w:sz="0" w:space="0" w:color="auto"/>
            <w:left w:val="none" w:sz="0" w:space="0" w:color="auto"/>
            <w:bottom w:val="none" w:sz="0" w:space="0" w:color="auto"/>
            <w:right w:val="none" w:sz="0" w:space="0" w:color="auto"/>
          </w:divBdr>
        </w:div>
      </w:divsChild>
    </w:div>
    <w:div w:id="53965972">
      <w:bodyDiv w:val="1"/>
      <w:marLeft w:val="0"/>
      <w:marRight w:val="0"/>
      <w:marTop w:val="0"/>
      <w:marBottom w:val="0"/>
      <w:divBdr>
        <w:top w:val="none" w:sz="0" w:space="0" w:color="auto"/>
        <w:left w:val="none" w:sz="0" w:space="0" w:color="auto"/>
        <w:bottom w:val="none" w:sz="0" w:space="0" w:color="auto"/>
        <w:right w:val="none" w:sz="0" w:space="0" w:color="auto"/>
      </w:divBdr>
    </w:div>
    <w:div w:id="158468727">
      <w:bodyDiv w:val="1"/>
      <w:marLeft w:val="0"/>
      <w:marRight w:val="0"/>
      <w:marTop w:val="0"/>
      <w:marBottom w:val="0"/>
      <w:divBdr>
        <w:top w:val="none" w:sz="0" w:space="0" w:color="auto"/>
        <w:left w:val="none" w:sz="0" w:space="0" w:color="auto"/>
        <w:bottom w:val="none" w:sz="0" w:space="0" w:color="auto"/>
        <w:right w:val="none" w:sz="0" w:space="0" w:color="auto"/>
      </w:divBdr>
    </w:div>
    <w:div w:id="174196886">
      <w:bodyDiv w:val="1"/>
      <w:marLeft w:val="0"/>
      <w:marRight w:val="0"/>
      <w:marTop w:val="0"/>
      <w:marBottom w:val="0"/>
      <w:divBdr>
        <w:top w:val="none" w:sz="0" w:space="0" w:color="auto"/>
        <w:left w:val="none" w:sz="0" w:space="0" w:color="auto"/>
        <w:bottom w:val="none" w:sz="0" w:space="0" w:color="auto"/>
        <w:right w:val="none" w:sz="0" w:space="0" w:color="auto"/>
      </w:divBdr>
      <w:divsChild>
        <w:div w:id="1545437122">
          <w:marLeft w:val="360"/>
          <w:marRight w:val="0"/>
          <w:marTop w:val="200"/>
          <w:marBottom w:val="0"/>
          <w:divBdr>
            <w:top w:val="none" w:sz="0" w:space="0" w:color="auto"/>
            <w:left w:val="none" w:sz="0" w:space="0" w:color="auto"/>
            <w:bottom w:val="none" w:sz="0" w:space="0" w:color="auto"/>
            <w:right w:val="none" w:sz="0" w:space="0" w:color="auto"/>
          </w:divBdr>
        </w:div>
        <w:div w:id="1802646463">
          <w:marLeft w:val="360"/>
          <w:marRight w:val="0"/>
          <w:marTop w:val="200"/>
          <w:marBottom w:val="0"/>
          <w:divBdr>
            <w:top w:val="none" w:sz="0" w:space="0" w:color="auto"/>
            <w:left w:val="none" w:sz="0" w:space="0" w:color="auto"/>
            <w:bottom w:val="none" w:sz="0" w:space="0" w:color="auto"/>
            <w:right w:val="none" w:sz="0" w:space="0" w:color="auto"/>
          </w:divBdr>
        </w:div>
        <w:div w:id="793794841">
          <w:marLeft w:val="360"/>
          <w:marRight w:val="0"/>
          <w:marTop w:val="200"/>
          <w:marBottom w:val="0"/>
          <w:divBdr>
            <w:top w:val="none" w:sz="0" w:space="0" w:color="auto"/>
            <w:left w:val="none" w:sz="0" w:space="0" w:color="auto"/>
            <w:bottom w:val="none" w:sz="0" w:space="0" w:color="auto"/>
            <w:right w:val="none" w:sz="0" w:space="0" w:color="auto"/>
          </w:divBdr>
        </w:div>
        <w:div w:id="1784643020">
          <w:marLeft w:val="360"/>
          <w:marRight w:val="0"/>
          <w:marTop w:val="200"/>
          <w:marBottom w:val="0"/>
          <w:divBdr>
            <w:top w:val="none" w:sz="0" w:space="0" w:color="auto"/>
            <w:left w:val="none" w:sz="0" w:space="0" w:color="auto"/>
            <w:bottom w:val="none" w:sz="0" w:space="0" w:color="auto"/>
            <w:right w:val="none" w:sz="0" w:space="0" w:color="auto"/>
          </w:divBdr>
        </w:div>
        <w:div w:id="442191345">
          <w:marLeft w:val="360"/>
          <w:marRight w:val="0"/>
          <w:marTop w:val="200"/>
          <w:marBottom w:val="0"/>
          <w:divBdr>
            <w:top w:val="none" w:sz="0" w:space="0" w:color="auto"/>
            <w:left w:val="none" w:sz="0" w:space="0" w:color="auto"/>
            <w:bottom w:val="none" w:sz="0" w:space="0" w:color="auto"/>
            <w:right w:val="none" w:sz="0" w:space="0" w:color="auto"/>
          </w:divBdr>
        </w:div>
        <w:div w:id="543182307">
          <w:marLeft w:val="360"/>
          <w:marRight w:val="0"/>
          <w:marTop w:val="200"/>
          <w:marBottom w:val="0"/>
          <w:divBdr>
            <w:top w:val="none" w:sz="0" w:space="0" w:color="auto"/>
            <w:left w:val="none" w:sz="0" w:space="0" w:color="auto"/>
            <w:bottom w:val="none" w:sz="0" w:space="0" w:color="auto"/>
            <w:right w:val="none" w:sz="0" w:space="0" w:color="auto"/>
          </w:divBdr>
        </w:div>
      </w:divsChild>
    </w:div>
    <w:div w:id="175581737">
      <w:bodyDiv w:val="1"/>
      <w:marLeft w:val="0"/>
      <w:marRight w:val="0"/>
      <w:marTop w:val="0"/>
      <w:marBottom w:val="0"/>
      <w:divBdr>
        <w:top w:val="none" w:sz="0" w:space="0" w:color="auto"/>
        <w:left w:val="none" w:sz="0" w:space="0" w:color="auto"/>
        <w:bottom w:val="none" w:sz="0" w:space="0" w:color="auto"/>
        <w:right w:val="none" w:sz="0" w:space="0" w:color="auto"/>
      </w:divBdr>
    </w:div>
    <w:div w:id="272056363">
      <w:bodyDiv w:val="1"/>
      <w:marLeft w:val="0"/>
      <w:marRight w:val="0"/>
      <w:marTop w:val="0"/>
      <w:marBottom w:val="0"/>
      <w:divBdr>
        <w:top w:val="none" w:sz="0" w:space="0" w:color="auto"/>
        <w:left w:val="none" w:sz="0" w:space="0" w:color="auto"/>
        <w:bottom w:val="none" w:sz="0" w:space="0" w:color="auto"/>
        <w:right w:val="none" w:sz="0" w:space="0" w:color="auto"/>
      </w:divBdr>
      <w:divsChild>
        <w:div w:id="1000963988">
          <w:marLeft w:val="1080"/>
          <w:marRight w:val="0"/>
          <w:marTop w:val="100"/>
          <w:marBottom w:val="0"/>
          <w:divBdr>
            <w:top w:val="none" w:sz="0" w:space="0" w:color="auto"/>
            <w:left w:val="none" w:sz="0" w:space="0" w:color="auto"/>
            <w:bottom w:val="none" w:sz="0" w:space="0" w:color="auto"/>
            <w:right w:val="none" w:sz="0" w:space="0" w:color="auto"/>
          </w:divBdr>
        </w:div>
      </w:divsChild>
    </w:div>
    <w:div w:id="329793563">
      <w:bodyDiv w:val="1"/>
      <w:marLeft w:val="0"/>
      <w:marRight w:val="0"/>
      <w:marTop w:val="0"/>
      <w:marBottom w:val="0"/>
      <w:divBdr>
        <w:top w:val="none" w:sz="0" w:space="0" w:color="auto"/>
        <w:left w:val="none" w:sz="0" w:space="0" w:color="auto"/>
        <w:bottom w:val="none" w:sz="0" w:space="0" w:color="auto"/>
        <w:right w:val="none" w:sz="0" w:space="0" w:color="auto"/>
      </w:divBdr>
    </w:div>
    <w:div w:id="352922462">
      <w:bodyDiv w:val="1"/>
      <w:marLeft w:val="0"/>
      <w:marRight w:val="0"/>
      <w:marTop w:val="0"/>
      <w:marBottom w:val="0"/>
      <w:divBdr>
        <w:top w:val="none" w:sz="0" w:space="0" w:color="auto"/>
        <w:left w:val="none" w:sz="0" w:space="0" w:color="auto"/>
        <w:bottom w:val="none" w:sz="0" w:space="0" w:color="auto"/>
        <w:right w:val="none" w:sz="0" w:space="0" w:color="auto"/>
      </w:divBdr>
    </w:div>
    <w:div w:id="383455415">
      <w:bodyDiv w:val="1"/>
      <w:marLeft w:val="0"/>
      <w:marRight w:val="0"/>
      <w:marTop w:val="0"/>
      <w:marBottom w:val="0"/>
      <w:divBdr>
        <w:top w:val="none" w:sz="0" w:space="0" w:color="auto"/>
        <w:left w:val="none" w:sz="0" w:space="0" w:color="auto"/>
        <w:bottom w:val="none" w:sz="0" w:space="0" w:color="auto"/>
        <w:right w:val="none" w:sz="0" w:space="0" w:color="auto"/>
      </w:divBdr>
    </w:div>
    <w:div w:id="508830370">
      <w:bodyDiv w:val="1"/>
      <w:marLeft w:val="0"/>
      <w:marRight w:val="0"/>
      <w:marTop w:val="0"/>
      <w:marBottom w:val="0"/>
      <w:divBdr>
        <w:top w:val="none" w:sz="0" w:space="0" w:color="auto"/>
        <w:left w:val="none" w:sz="0" w:space="0" w:color="auto"/>
        <w:bottom w:val="none" w:sz="0" w:space="0" w:color="auto"/>
        <w:right w:val="none" w:sz="0" w:space="0" w:color="auto"/>
      </w:divBdr>
    </w:div>
    <w:div w:id="673723415">
      <w:bodyDiv w:val="1"/>
      <w:marLeft w:val="0"/>
      <w:marRight w:val="0"/>
      <w:marTop w:val="0"/>
      <w:marBottom w:val="0"/>
      <w:divBdr>
        <w:top w:val="none" w:sz="0" w:space="0" w:color="auto"/>
        <w:left w:val="none" w:sz="0" w:space="0" w:color="auto"/>
        <w:bottom w:val="none" w:sz="0" w:space="0" w:color="auto"/>
        <w:right w:val="none" w:sz="0" w:space="0" w:color="auto"/>
      </w:divBdr>
    </w:div>
    <w:div w:id="694429863">
      <w:bodyDiv w:val="1"/>
      <w:marLeft w:val="0"/>
      <w:marRight w:val="0"/>
      <w:marTop w:val="0"/>
      <w:marBottom w:val="0"/>
      <w:divBdr>
        <w:top w:val="none" w:sz="0" w:space="0" w:color="auto"/>
        <w:left w:val="none" w:sz="0" w:space="0" w:color="auto"/>
        <w:bottom w:val="none" w:sz="0" w:space="0" w:color="auto"/>
        <w:right w:val="none" w:sz="0" w:space="0" w:color="auto"/>
      </w:divBdr>
    </w:div>
    <w:div w:id="717976692">
      <w:bodyDiv w:val="1"/>
      <w:marLeft w:val="0"/>
      <w:marRight w:val="0"/>
      <w:marTop w:val="0"/>
      <w:marBottom w:val="0"/>
      <w:divBdr>
        <w:top w:val="none" w:sz="0" w:space="0" w:color="auto"/>
        <w:left w:val="none" w:sz="0" w:space="0" w:color="auto"/>
        <w:bottom w:val="none" w:sz="0" w:space="0" w:color="auto"/>
        <w:right w:val="none" w:sz="0" w:space="0" w:color="auto"/>
      </w:divBdr>
    </w:div>
    <w:div w:id="802696843">
      <w:bodyDiv w:val="1"/>
      <w:marLeft w:val="0"/>
      <w:marRight w:val="0"/>
      <w:marTop w:val="0"/>
      <w:marBottom w:val="0"/>
      <w:divBdr>
        <w:top w:val="none" w:sz="0" w:space="0" w:color="auto"/>
        <w:left w:val="none" w:sz="0" w:space="0" w:color="auto"/>
        <w:bottom w:val="none" w:sz="0" w:space="0" w:color="auto"/>
        <w:right w:val="none" w:sz="0" w:space="0" w:color="auto"/>
      </w:divBdr>
      <w:divsChild>
        <w:div w:id="1432775822">
          <w:marLeft w:val="1166"/>
          <w:marRight w:val="0"/>
          <w:marTop w:val="0"/>
          <w:marBottom w:val="0"/>
          <w:divBdr>
            <w:top w:val="none" w:sz="0" w:space="0" w:color="auto"/>
            <w:left w:val="none" w:sz="0" w:space="0" w:color="auto"/>
            <w:bottom w:val="none" w:sz="0" w:space="0" w:color="auto"/>
            <w:right w:val="none" w:sz="0" w:space="0" w:color="auto"/>
          </w:divBdr>
        </w:div>
      </w:divsChild>
    </w:div>
    <w:div w:id="875311255">
      <w:bodyDiv w:val="1"/>
      <w:marLeft w:val="0"/>
      <w:marRight w:val="0"/>
      <w:marTop w:val="0"/>
      <w:marBottom w:val="0"/>
      <w:divBdr>
        <w:top w:val="none" w:sz="0" w:space="0" w:color="auto"/>
        <w:left w:val="none" w:sz="0" w:space="0" w:color="auto"/>
        <w:bottom w:val="none" w:sz="0" w:space="0" w:color="auto"/>
        <w:right w:val="none" w:sz="0" w:space="0" w:color="auto"/>
      </w:divBdr>
    </w:div>
    <w:div w:id="919874099">
      <w:bodyDiv w:val="1"/>
      <w:marLeft w:val="0"/>
      <w:marRight w:val="0"/>
      <w:marTop w:val="0"/>
      <w:marBottom w:val="0"/>
      <w:divBdr>
        <w:top w:val="none" w:sz="0" w:space="0" w:color="auto"/>
        <w:left w:val="none" w:sz="0" w:space="0" w:color="auto"/>
        <w:bottom w:val="none" w:sz="0" w:space="0" w:color="auto"/>
        <w:right w:val="none" w:sz="0" w:space="0" w:color="auto"/>
      </w:divBdr>
    </w:div>
    <w:div w:id="936132697">
      <w:bodyDiv w:val="1"/>
      <w:marLeft w:val="0"/>
      <w:marRight w:val="0"/>
      <w:marTop w:val="0"/>
      <w:marBottom w:val="0"/>
      <w:divBdr>
        <w:top w:val="none" w:sz="0" w:space="0" w:color="auto"/>
        <w:left w:val="none" w:sz="0" w:space="0" w:color="auto"/>
        <w:bottom w:val="none" w:sz="0" w:space="0" w:color="auto"/>
        <w:right w:val="none" w:sz="0" w:space="0" w:color="auto"/>
      </w:divBdr>
    </w:div>
    <w:div w:id="979068522">
      <w:bodyDiv w:val="1"/>
      <w:marLeft w:val="0"/>
      <w:marRight w:val="0"/>
      <w:marTop w:val="0"/>
      <w:marBottom w:val="0"/>
      <w:divBdr>
        <w:top w:val="none" w:sz="0" w:space="0" w:color="auto"/>
        <w:left w:val="none" w:sz="0" w:space="0" w:color="auto"/>
        <w:bottom w:val="none" w:sz="0" w:space="0" w:color="auto"/>
        <w:right w:val="none" w:sz="0" w:space="0" w:color="auto"/>
      </w:divBdr>
      <w:divsChild>
        <w:div w:id="590623773">
          <w:marLeft w:val="1166"/>
          <w:marRight w:val="0"/>
          <w:marTop w:val="0"/>
          <w:marBottom w:val="0"/>
          <w:divBdr>
            <w:top w:val="none" w:sz="0" w:space="0" w:color="auto"/>
            <w:left w:val="none" w:sz="0" w:space="0" w:color="auto"/>
            <w:bottom w:val="none" w:sz="0" w:space="0" w:color="auto"/>
            <w:right w:val="none" w:sz="0" w:space="0" w:color="auto"/>
          </w:divBdr>
        </w:div>
        <w:div w:id="2030183514">
          <w:marLeft w:val="446"/>
          <w:marRight w:val="0"/>
          <w:marTop w:val="0"/>
          <w:marBottom w:val="0"/>
          <w:divBdr>
            <w:top w:val="none" w:sz="0" w:space="0" w:color="auto"/>
            <w:left w:val="none" w:sz="0" w:space="0" w:color="auto"/>
            <w:bottom w:val="none" w:sz="0" w:space="0" w:color="auto"/>
            <w:right w:val="none" w:sz="0" w:space="0" w:color="auto"/>
          </w:divBdr>
        </w:div>
        <w:div w:id="1175146954">
          <w:marLeft w:val="1166"/>
          <w:marRight w:val="0"/>
          <w:marTop w:val="0"/>
          <w:marBottom w:val="0"/>
          <w:divBdr>
            <w:top w:val="none" w:sz="0" w:space="0" w:color="auto"/>
            <w:left w:val="none" w:sz="0" w:space="0" w:color="auto"/>
            <w:bottom w:val="none" w:sz="0" w:space="0" w:color="auto"/>
            <w:right w:val="none" w:sz="0" w:space="0" w:color="auto"/>
          </w:divBdr>
        </w:div>
        <w:div w:id="678502911">
          <w:marLeft w:val="446"/>
          <w:marRight w:val="0"/>
          <w:marTop w:val="0"/>
          <w:marBottom w:val="0"/>
          <w:divBdr>
            <w:top w:val="none" w:sz="0" w:space="0" w:color="auto"/>
            <w:left w:val="none" w:sz="0" w:space="0" w:color="auto"/>
            <w:bottom w:val="none" w:sz="0" w:space="0" w:color="auto"/>
            <w:right w:val="none" w:sz="0" w:space="0" w:color="auto"/>
          </w:divBdr>
        </w:div>
        <w:div w:id="1894150169">
          <w:marLeft w:val="1166"/>
          <w:marRight w:val="0"/>
          <w:marTop w:val="0"/>
          <w:marBottom w:val="0"/>
          <w:divBdr>
            <w:top w:val="none" w:sz="0" w:space="0" w:color="auto"/>
            <w:left w:val="none" w:sz="0" w:space="0" w:color="auto"/>
            <w:bottom w:val="none" w:sz="0" w:space="0" w:color="auto"/>
            <w:right w:val="none" w:sz="0" w:space="0" w:color="auto"/>
          </w:divBdr>
        </w:div>
        <w:div w:id="654189481">
          <w:marLeft w:val="446"/>
          <w:marRight w:val="0"/>
          <w:marTop w:val="0"/>
          <w:marBottom w:val="0"/>
          <w:divBdr>
            <w:top w:val="none" w:sz="0" w:space="0" w:color="auto"/>
            <w:left w:val="none" w:sz="0" w:space="0" w:color="auto"/>
            <w:bottom w:val="none" w:sz="0" w:space="0" w:color="auto"/>
            <w:right w:val="none" w:sz="0" w:space="0" w:color="auto"/>
          </w:divBdr>
        </w:div>
        <w:div w:id="57873635">
          <w:marLeft w:val="1166"/>
          <w:marRight w:val="0"/>
          <w:marTop w:val="0"/>
          <w:marBottom w:val="0"/>
          <w:divBdr>
            <w:top w:val="none" w:sz="0" w:space="0" w:color="auto"/>
            <w:left w:val="none" w:sz="0" w:space="0" w:color="auto"/>
            <w:bottom w:val="none" w:sz="0" w:space="0" w:color="auto"/>
            <w:right w:val="none" w:sz="0" w:space="0" w:color="auto"/>
          </w:divBdr>
        </w:div>
        <w:div w:id="411588321">
          <w:marLeft w:val="446"/>
          <w:marRight w:val="0"/>
          <w:marTop w:val="0"/>
          <w:marBottom w:val="0"/>
          <w:divBdr>
            <w:top w:val="none" w:sz="0" w:space="0" w:color="auto"/>
            <w:left w:val="none" w:sz="0" w:space="0" w:color="auto"/>
            <w:bottom w:val="none" w:sz="0" w:space="0" w:color="auto"/>
            <w:right w:val="none" w:sz="0" w:space="0" w:color="auto"/>
          </w:divBdr>
        </w:div>
        <w:div w:id="1032220248">
          <w:marLeft w:val="1166"/>
          <w:marRight w:val="0"/>
          <w:marTop w:val="0"/>
          <w:marBottom w:val="0"/>
          <w:divBdr>
            <w:top w:val="none" w:sz="0" w:space="0" w:color="auto"/>
            <w:left w:val="none" w:sz="0" w:space="0" w:color="auto"/>
            <w:bottom w:val="none" w:sz="0" w:space="0" w:color="auto"/>
            <w:right w:val="none" w:sz="0" w:space="0" w:color="auto"/>
          </w:divBdr>
        </w:div>
        <w:div w:id="1460107081">
          <w:marLeft w:val="446"/>
          <w:marRight w:val="0"/>
          <w:marTop w:val="0"/>
          <w:marBottom w:val="0"/>
          <w:divBdr>
            <w:top w:val="none" w:sz="0" w:space="0" w:color="auto"/>
            <w:left w:val="none" w:sz="0" w:space="0" w:color="auto"/>
            <w:bottom w:val="none" w:sz="0" w:space="0" w:color="auto"/>
            <w:right w:val="none" w:sz="0" w:space="0" w:color="auto"/>
          </w:divBdr>
        </w:div>
      </w:divsChild>
    </w:div>
    <w:div w:id="1187905677">
      <w:bodyDiv w:val="1"/>
      <w:marLeft w:val="0"/>
      <w:marRight w:val="0"/>
      <w:marTop w:val="0"/>
      <w:marBottom w:val="0"/>
      <w:divBdr>
        <w:top w:val="none" w:sz="0" w:space="0" w:color="auto"/>
        <w:left w:val="none" w:sz="0" w:space="0" w:color="auto"/>
        <w:bottom w:val="none" w:sz="0" w:space="0" w:color="auto"/>
        <w:right w:val="none" w:sz="0" w:space="0" w:color="auto"/>
      </w:divBdr>
    </w:div>
    <w:div w:id="1323773715">
      <w:bodyDiv w:val="1"/>
      <w:marLeft w:val="0"/>
      <w:marRight w:val="0"/>
      <w:marTop w:val="0"/>
      <w:marBottom w:val="0"/>
      <w:divBdr>
        <w:top w:val="none" w:sz="0" w:space="0" w:color="auto"/>
        <w:left w:val="none" w:sz="0" w:space="0" w:color="auto"/>
        <w:bottom w:val="none" w:sz="0" w:space="0" w:color="auto"/>
        <w:right w:val="none" w:sz="0" w:space="0" w:color="auto"/>
      </w:divBdr>
    </w:div>
    <w:div w:id="1371300216">
      <w:bodyDiv w:val="1"/>
      <w:marLeft w:val="0"/>
      <w:marRight w:val="0"/>
      <w:marTop w:val="0"/>
      <w:marBottom w:val="0"/>
      <w:divBdr>
        <w:top w:val="none" w:sz="0" w:space="0" w:color="auto"/>
        <w:left w:val="none" w:sz="0" w:space="0" w:color="auto"/>
        <w:bottom w:val="none" w:sz="0" w:space="0" w:color="auto"/>
        <w:right w:val="none" w:sz="0" w:space="0" w:color="auto"/>
      </w:divBdr>
    </w:div>
    <w:div w:id="1385442422">
      <w:bodyDiv w:val="1"/>
      <w:marLeft w:val="0"/>
      <w:marRight w:val="0"/>
      <w:marTop w:val="0"/>
      <w:marBottom w:val="0"/>
      <w:divBdr>
        <w:top w:val="none" w:sz="0" w:space="0" w:color="auto"/>
        <w:left w:val="none" w:sz="0" w:space="0" w:color="auto"/>
        <w:bottom w:val="none" w:sz="0" w:space="0" w:color="auto"/>
        <w:right w:val="none" w:sz="0" w:space="0" w:color="auto"/>
      </w:divBdr>
    </w:div>
    <w:div w:id="1686397504">
      <w:bodyDiv w:val="1"/>
      <w:marLeft w:val="0"/>
      <w:marRight w:val="0"/>
      <w:marTop w:val="0"/>
      <w:marBottom w:val="0"/>
      <w:divBdr>
        <w:top w:val="none" w:sz="0" w:space="0" w:color="auto"/>
        <w:left w:val="none" w:sz="0" w:space="0" w:color="auto"/>
        <w:bottom w:val="none" w:sz="0" w:space="0" w:color="auto"/>
        <w:right w:val="none" w:sz="0" w:space="0" w:color="auto"/>
      </w:divBdr>
    </w:div>
    <w:div w:id="1979990805">
      <w:bodyDiv w:val="1"/>
      <w:marLeft w:val="0"/>
      <w:marRight w:val="0"/>
      <w:marTop w:val="0"/>
      <w:marBottom w:val="0"/>
      <w:divBdr>
        <w:top w:val="none" w:sz="0" w:space="0" w:color="auto"/>
        <w:left w:val="none" w:sz="0" w:space="0" w:color="auto"/>
        <w:bottom w:val="none" w:sz="0" w:space="0" w:color="auto"/>
        <w:right w:val="none" w:sz="0" w:space="0" w:color="auto"/>
      </w:divBdr>
    </w:div>
    <w:div w:id="2088845388">
      <w:bodyDiv w:val="1"/>
      <w:marLeft w:val="0"/>
      <w:marRight w:val="0"/>
      <w:marTop w:val="0"/>
      <w:marBottom w:val="0"/>
      <w:divBdr>
        <w:top w:val="none" w:sz="0" w:space="0" w:color="auto"/>
        <w:left w:val="none" w:sz="0" w:space="0" w:color="auto"/>
        <w:bottom w:val="none" w:sz="0" w:space="0" w:color="auto"/>
        <w:right w:val="none" w:sz="0" w:space="0" w:color="auto"/>
      </w:divBdr>
    </w:div>
    <w:div w:id="2134517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unitedwaywaco.or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tedwaywaco.org/wp-content/uploads/2022/11/Impact-Framework-Final-Design-2.pdf"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edwaywaco.org/wp-content/uploads/2022/11/2023-24-Eligibility-Criteria.pdf"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www.unitedwaywaco.org/wp-content/uploads/2022/11/2023-24-Eligibility-Criteria.pdf"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unitedwaywaco.org/wp-content/uploads/2022/11/Impact-Framework-Final-Design-2.pdf" TargetMode="External"/><Relationship Id="rId14" Type="http://schemas.openxmlformats.org/officeDocument/2006/relationships/hyperlink" Target="mailto:grants@unitedwaywaco.org"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745726-821B-4662-8AE6-16D90C6F494B}" type="doc">
      <dgm:prSet loTypeId="urn:microsoft.com/office/officeart/2005/8/layout/cycle3" loCatId="cycle" qsTypeId="urn:microsoft.com/office/officeart/2005/8/quickstyle/simple1" qsCatId="simple" csTypeId="urn:microsoft.com/office/officeart/2005/8/colors/accent1_2" csCatId="accent1" phldr="1"/>
      <dgm:spPr/>
    </dgm:pt>
    <dgm:pt modelId="{B8BA03E6-3B58-41F0-BBD0-77ACF2939755}">
      <dgm:prSet phldrT="[Text]" custT="1"/>
      <dgm:spPr>
        <a:xfrm>
          <a:off x="4647014" y="963773"/>
          <a:ext cx="1536650" cy="768325"/>
        </a:xfr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en-US" sz="2000" dirty="0" smtClean="0">
              <a:solidFill>
                <a:sysClr val="windowText" lastClr="000000"/>
              </a:solidFill>
              <a:latin typeface="Calibri" panose="020F0502020204030204"/>
              <a:ea typeface="+mn-ea"/>
              <a:cs typeface="+mn-cs"/>
            </a:rPr>
            <a:t> </a:t>
          </a:r>
          <a:r>
            <a:rPr lang="en-US" sz="1200" dirty="0" smtClean="0">
              <a:solidFill>
                <a:sysClr val="windowText" lastClr="000000"/>
              </a:solidFill>
              <a:latin typeface="Calibri" panose="020F0502020204030204"/>
              <a:ea typeface="+mn-ea"/>
              <a:cs typeface="+mn-cs"/>
            </a:rPr>
            <a:t>Application</a:t>
          </a:r>
          <a:endParaRPr lang="en-US" sz="1200" dirty="0">
            <a:solidFill>
              <a:sysClr val="windowText" lastClr="000000"/>
            </a:solidFill>
            <a:latin typeface="Calibri" panose="020F0502020204030204"/>
            <a:ea typeface="+mn-ea"/>
            <a:cs typeface="+mn-cs"/>
          </a:endParaRPr>
        </a:p>
      </dgm:t>
    </dgm:pt>
    <dgm:pt modelId="{29EA17FF-F119-4C9F-9418-49F781481530}" type="parTrans" cxnId="{9E885330-70C8-413F-BC88-04BE5351014D}">
      <dgm:prSet/>
      <dgm:spPr/>
      <dgm:t>
        <a:bodyPr/>
        <a:lstStyle/>
        <a:p>
          <a:endParaRPr lang="en-US"/>
        </a:p>
      </dgm:t>
    </dgm:pt>
    <dgm:pt modelId="{BB4AE110-C750-4047-9204-9BB8FE316A32}" type="sibTrans" cxnId="{9E885330-70C8-413F-BC88-04BE5351014D}">
      <dgm:prSet/>
      <dgm:spPr/>
      <dgm:t>
        <a:bodyPr/>
        <a:lstStyle/>
        <a:p>
          <a:endParaRPr lang="en-US"/>
        </a:p>
      </dgm:t>
    </dgm:pt>
    <dgm:pt modelId="{386B789A-FF7B-4E20-B88D-CC55D1EDC063}">
      <dgm:prSet phldrT="[Text]" custT="1"/>
      <dgm:spPr>
        <a:xfrm>
          <a:off x="4297633" y="2374327"/>
          <a:ext cx="1536650" cy="768325"/>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sz="1200" dirty="0" smtClean="0">
              <a:solidFill>
                <a:sysClr val="windowText" lastClr="000000"/>
              </a:solidFill>
              <a:latin typeface="Calibri" panose="020F0502020204030204"/>
              <a:ea typeface="+mn-ea"/>
              <a:cs typeface="+mn-cs"/>
            </a:rPr>
            <a:t>Review </a:t>
          </a:r>
        </a:p>
        <a:p>
          <a:pPr>
            <a:spcAft>
              <a:spcPts val="0"/>
            </a:spcAft>
          </a:pPr>
          <a:r>
            <a:rPr lang="en-US" sz="1200" dirty="0" smtClean="0">
              <a:solidFill>
                <a:sysClr val="windowText" lastClr="000000"/>
              </a:solidFill>
              <a:latin typeface="Calibri" panose="020F0502020204030204"/>
              <a:ea typeface="+mn-ea"/>
              <a:cs typeface="+mn-cs"/>
            </a:rPr>
            <a:t>&amp; Selection </a:t>
          </a:r>
        </a:p>
        <a:p>
          <a:pPr>
            <a:spcAft>
              <a:spcPts val="0"/>
            </a:spcAft>
          </a:pPr>
          <a:r>
            <a:rPr lang="en-US" sz="800" dirty="0" smtClean="0">
              <a:solidFill>
                <a:sysClr val="windowText" lastClr="000000"/>
              </a:solidFill>
              <a:latin typeface="Calibri" panose="020F0502020204030204"/>
              <a:ea typeface="+mn-ea"/>
              <a:cs typeface="+mn-cs"/>
            </a:rPr>
            <a:t>(Community Investment Councils)</a:t>
          </a:r>
          <a:endParaRPr lang="en-US" sz="800" dirty="0">
            <a:solidFill>
              <a:sysClr val="windowText" lastClr="000000"/>
            </a:solidFill>
            <a:latin typeface="Calibri" panose="020F0502020204030204"/>
            <a:ea typeface="+mn-ea"/>
            <a:cs typeface="+mn-cs"/>
          </a:endParaRPr>
        </a:p>
      </dgm:t>
    </dgm:pt>
    <dgm:pt modelId="{8BCC194D-50DD-4EED-A89A-53516C04A448}" type="parTrans" cxnId="{98ED91F8-FC8A-4460-84F7-1275CA7E5ED9}">
      <dgm:prSet/>
      <dgm:spPr/>
      <dgm:t>
        <a:bodyPr/>
        <a:lstStyle/>
        <a:p>
          <a:endParaRPr lang="en-US"/>
        </a:p>
      </dgm:t>
    </dgm:pt>
    <dgm:pt modelId="{24A86E60-9055-4B1C-9E9D-31B110C64360}" type="sibTrans" cxnId="{98ED91F8-FC8A-4460-84F7-1275CA7E5ED9}">
      <dgm:prSet/>
      <dgm:spPr/>
      <dgm:t>
        <a:bodyPr/>
        <a:lstStyle/>
        <a:p>
          <a:endParaRPr lang="en-US"/>
        </a:p>
      </dgm:t>
    </dgm:pt>
    <dgm:pt modelId="{CE8A54AB-B2DE-4BF1-BBBD-513E167294EA}">
      <dgm:prSet phldrT="[Text]" custT="1"/>
      <dgm:spPr>
        <a:xfrm>
          <a:off x="2197812" y="2374314"/>
          <a:ext cx="1536650" cy="768325"/>
        </a:xfr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sz="1200" dirty="0" smtClean="0">
              <a:solidFill>
                <a:sysClr val="windowText" lastClr="000000"/>
              </a:solidFill>
              <a:latin typeface="Calibri" panose="020F0502020204030204"/>
              <a:ea typeface="+mn-ea"/>
              <a:cs typeface="+mn-cs"/>
            </a:rPr>
            <a:t>Board Approval &amp; Grant Announcements</a:t>
          </a:r>
          <a:endParaRPr lang="en-US" sz="1200" dirty="0">
            <a:solidFill>
              <a:sysClr val="windowText" lastClr="000000"/>
            </a:solidFill>
            <a:latin typeface="Calibri" panose="020F0502020204030204"/>
            <a:ea typeface="+mn-ea"/>
            <a:cs typeface="+mn-cs"/>
          </a:endParaRPr>
        </a:p>
      </dgm:t>
    </dgm:pt>
    <dgm:pt modelId="{15FC585E-75C1-4C1E-AB86-49650D2A66E5}" type="parTrans" cxnId="{CEB07A87-A8C6-4234-9D01-BED6B0B70EFA}">
      <dgm:prSet/>
      <dgm:spPr/>
      <dgm:t>
        <a:bodyPr/>
        <a:lstStyle/>
        <a:p>
          <a:endParaRPr lang="en-US"/>
        </a:p>
      </dgm:t>
    </dgm:pt>
    <dgm:pt modelId="{80EF5B41-7B23-4018-BC91-2DF3513E9400}" type="sibTrans" cxnId="{CEB07A87-A8C6-4234-9D01-BED6B0B70EFA}">
      <dgm:prSet/>
      <dgm:spPr/>
      <dgm:t>
        <a:bodyPr/>
        <a:lstStyle/>
        <a:p>
          <a:endParaRPr lang="en-US"/>
        </a:p>
      </dgm:t>
    </dgm:pt>
    <dgm:pt modelId="{6EA03174-E9AE-4F67-A5E9-DB5C359C1E15}">
      <dgm:prSet custT="1"/>
      <dgm:spPr>
        <a:xfrm>
          <a:off x="3165499" y="155"/>
          <a:ext cx="1536650" cy="768325"/>
        </a:xfr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dirty="0" smtClean="0">
              <a:solidFill>
                <a:sysClr val="windowText" lastClr="000000"/>
              </a:solidFill>
              <a:latin typeface="Calibri" panose="020F0502020204030204"/>
              <a:ea typeface="+mn-ea"/>
              <a:cs typeface="+mn-cs"/>
            </a:rPr>
            <a:t>Eligibility Checklist Process</a:t>
          </a:r>
          <a:endParaRPr lang="en-US" sz="1200" dirty="0">
            <a:solidFill>
              <a:sysClr val="windowText" lastClr="000000"/>
            </a:solidFill>
            <a:latin typeface="Calibri" panose="020F0502020204030204"/>
            <a:ea typeface="+mn-ea"/>
            <a:cs typeface="+mn-cs"/>
          </a:endParaRPr>
        </a:p>
      </dgm:t>
    </dgm:pt>
    <dgm:pt modelId="{ADFD3F0C-D988-4F62-81C7-C0802CE9B86D}" type="parTrans" cxnId="{BF5DC302-5AF7-41E6-B062-76F1A202FBCE}">
      <dgm:prSet/>
      <dgm:spPr/>
      <dgm:t>
        <a:bodyPr/>
        <a:lstStyle/>
        <a:p>
          <a:endParaRPr lang="en-US"/>
        </a:p>
      </dgm:t>
    </dgm:pt>
    <dgm:pt modelId="{F3E36F3B-FDF2-480A-9901-F5D31588774B}" type="sibTrans" cxnId="{BF5DC302-5AF7-41E6-B062-76F1A202FBCE}">
      <dgm:prSet/>
      <dgm:spPr>
        <a:xfrm>
          <a:off x="2295961" y="-20569"/>
          <a:ext cx="3275727" cy="3275727"/>
        </a:xfrm>
        <a:solidFill>
          <a:srgbClr val="4472C4">
            <a:tint val="40000"/>
            <a:hueOff val="0"/>
            <a:satOff val="0"/>
            <a:lumOff val="0"/>
            <a:alphaOff val="0"/>
          </a:srgbClr>
        </a:solidFill>
        <a:ln>
          <a:noFill/>
        </a:ln>
        <a:effectLst/>
      </dgm:spPr>
      <dgm:t>
        <a:bodyPr/>
        <a:lstStyle/>
        <a:p>
          <a:endParaRPr lang="en-US"/>
        </a:p>
      </dgm:t>
    </dgm:pt>
    <dgm:pt modelId="{0A17691F-04AE-40B3-A7E0-9E00C7817C4A}">
      <dgm:prSet custT="1"/>
      <dgm:spPr>
        <a:xfrm>
          <a:off x="1543751" y="1016372"/>
          <a:ext cx="1536650" cy="768325"/>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Aft>
              <a:spcPts val="0"/>
            </a:spcAft>
          </a:pPr>
          <a:r>
            <a:rPr lang="en-US" sz="1200" dirty="0" smtClean="0">
              <a:solidFill>
                <a:sysClr val="windowText" lastClr="000000"/>
              </a:solidFill>
              <a:latin typeface="Calibri" panose="020F0502020204030204"/>
              <a:ea typeface="+mn-ea"/>
              <a:cs typeface="+mn-cs"/>
            </a:rPr>
            <a:t>Partnership </a:t>
          </a:r>
        </a:p>
        <a:p>
          <a:pPr>
            <a:lnSpc>
              <a:spcPct val="100000"/>
            </a:lnSpc>
            <a:spcAft>
              <a:spcPts val="0"/>
            </a:spcAft>
          </a:pPr>
          <a:r>
            <a:rPr lang="en-US" sz="1200" dirty="0" smtClean="0">
              <a:solidFill>
                <a:sysClr val="windowText" lastClr="000000"/>
              </a:solidFill>
              <a:latin typeface="Calibri" panose="020F0502020204030204"/>
              <a:ea typeface="+mn-ea"/>
              <a:cs typeface="+mn-cs"/>
            </a:rPr>
            <a:t>Year Begins</a:t>
          </a:r>
          <a:endParaRPr lang="en-US" sz="1200" dirty="0">
            <a:solidFill>
              <a:sysClr val="windowText" lastClr="000000"/>
            </a:solidFill>
            <a:latin typeface="Calibri" panose="020F0502020204030204"/>
            <a:ea typeface="+mn-ea"/>
            <a:cs typeface="+mn-cs"/>
          </a:endParaRPr>
        </a:p>
      </dgm:t>
    </dgm:pt>
    <dgm:pt modelId="{DC2D331B-47AE-467B-833B-A37DF6E3BFFA}" type="parTrans" cxnId="{C8210D03-AA48-44A8-9ED1-C93BB2F8AF6D}">
      <dgm:prSet/>
      <dgm:spPr/>
      <dgm:t>
        <a:bodyPr/>
        <a:lstStyle/>
        <a:p>
          <a:endParaRPr lang="en-US"/>
        </a:p>
      </dgm:t>
    </dgm:pt>
    <dgm:pt modelId="{81E397B6-F82B-440C-999D-5EEC0102A290}" type="sibTrans" cxnId="{C8210D03-AA48-44A8-9ED1-C93BB2F8AF6D}">
      <dgm:prSet/>
      <dgm:spPr/>
      <dgm:t>
        <a:bodyPr/>
        <a:lstStyle/>
        <a:p>
          <a:endParaRPr lang="en-US"/>
        </a:p>
      </dgm:t>
    </dgm:pt>
    <dgm:pt modelId="{746F01F5-3D87-4376-A74A-2EAF8E7CCE40}" type="pres">
      <dgm:prSet presAssocID="{75745726-821B-4662-8AE6-16D90C6F494B}" presName="Name0" presStyleCnt="0">
        <dgm:presLayoutVars>
          <dgm:dir/>
          <dgm:resizeHandles val="exact"/>
        </dgm:presLayoutVars>
      </dgm:prSet>
      <dgm:spPr/>
    </dgm:pt>
    <dgm:pt modelId="{B817B0C0-170E-4395-AA7A-6641CFD0E8EC}" type="pres">
      <dgm:prSet presAssocID="{75745726-821B-4662-8AE6-16D90C6F494B}" presName="cycle" presStyleCnt="0"/>
      <dgm:spPr/>
    </dgm:pt>
    <dgm:pt modelId="{0EFEB9D0-C57C-44D5-9223-50A9F0E5FC96}" type="pres">
      <dgm:prSet presAssocID="{6EA03174-E9AE-4F67-A5E9-DB5C359C1E15}" presName="nodeFirstNode" presStyleLbl="node1" presStyleIdx="0" presStyleCnt="5" custScaleX="101801" custScaleY="128519">
        <dgm:presLayoutVars>
          <dgm:bulletEnabled val="1"/>
        </dgm:presLayoutVars>
      </dgm:prSet>
      <dgm:spPr>
        <a:prstGeom prst="roundRect">
          <a:avLst/>
        </a:prstGeom>
      </dgm:spPr>
      <dgm:t>
        <a:bodyPr/>
        <a:lstStyle/>
        <a:p>
          <a:endParaRPr lang="en-US"/>
        </a:p>
      </dgm:t>
    </dgm:pt>
    <dgm:pt modelId="{5A976A09-CAAC-4D75-BCA1-89620849C66F}" type="pres">
      <dgm:prSet presAssocID="{F3E36F3B-FDF2-480A-9901-F5D31588774B}" presName="sibTransFirstNode" presStyleLbl="bgShp" presStyleIdx="0" presStyleCnt="1"/>
      <dgm:spPr>
        <a:prstGeom prst="circularArrow">
          <a:avLst>
            <a:gd name="adj1" fmla="val 5544"/>
            <a:gd name="adj2" fmla="val 330680"/>
            <a:gd name="adj3" fmla="val 13771771"/>
            <a:gd name="adj4" fmla="val 17388493"/>
            <a:gd name="adj5" fmla="val 5757"/>
          </a:avLst>
        </a:prstGeom>
      </dgm:spPr>
      <dgm:t>
        <a:bodyPr/>
        <a:lstStyle/>
        <a:p>
          <a:endParaRPr lang="en-US"/>
        </a:p>
      </dgm:t>
    </dgm:pt>
    <dgm:pt modelId="{DEF6D151-1153-44A1-90FD-F8A5539C2D8F}" type="pres">
      <dgm:prSet presAssocID="{B8BA03E6-3B58-41F0-BBD0-77ACF2939755}" presName="nodeFollowingNodes" presStyleLbl="node1" presStyleIdx="1" presStyleCnt="5" custScaleX="102675" custScaleY="131300" custRadScaleRad="110500" custRadScaleInc="2830">
        <dgm:presLayoutVars>
          <dgm:bulletEnabled val="1"/>
        </dgm:presLayoutVars>
      </dgm:prSet>
      <dgm:spPr>
        <a:prstGeom prst="roundRect">
          <a:avLst/>
        </a:prstGeom>
      </dgm:spPr>
      <dgm:t>
        <a:bodyPr/>
        <a:lstStyle/>
        <a:p>
          <a:endParaRPr lang="en-US"/>
        </a:p>
      </dgm:t>
    </dgm:pt>
    <dgm:pt modelId="{85988766-42B4-43CD-92C9-8AB781618C4C}" type="pres">
      <dgm:prSet presAssocID="{386B789A-FF7B-4E20-B88D-CC55D1EDC063}" presName="nodeFollowingNodes" presStyleLbl="node1" presStyleIdx="2" presStyleCnt="5" custScaleX="125369" custScaleY="139218" custRadScaleRad="107065" custRadScaleInc="-21998">
        <dgm:presLayoutVars>
          <dgm:bulletEnabled val="1"/>
        </dgm:presLayoutVars>
      </dgm:prSet>
      <dgm:spPr>
        <a:prstGeom prst="roundRect">
          <a:avLst/>
        </a:prstGeom>
      </dgm:spPr>
      <dgm:t>
        <a:bodyPr/>
        <a:lstStyle/>
        <a:p>
          <a:endParaRPr lang="en-US"/>
        </a:p>
      </dgm:t>
    </dgm:pt>
    <dgm:pt modelId="{342C23E7-AC2E-4CEB-8900-B06E57326388}" type="pres">
      <dgm:prSet presAssocID="{CE8A54AB-B2DE-4BF1-BBBD-513E167294EA}" presName="nodeFollowingNodes" presStyleLbl="node1" presStyleIdx="3" presStyleCnt="5" custScaleX="121239" custScaleY="130160" custRadScaleRad="98454" custRadScaleInc="14530">
        <dgm:presLayoutVars>
          <dgm:bulletEnabled val="1"/>
        </dgm:presLayoutVars>
      </dgm:prSet>
      <dgm:spPr>
        <a:prstGeom prst="roundRect">
          <a:avLst/>
        </a:prstGeom>
      </dgm:spPr>
      <dgm:t>
        <a:bodyPr/>
        <a:lstStyle/>
        <a:p>
          <a:endParaRPr lang="en-US"/>
        </a:p>
      </dgm:t>
    </dgm:pt>
    <dgm:pt modelId="{9ACB6F28-0701-4397-BCE2-7D62B25737A0}" type="pres">
      <dgm:prSet presAssocID="{0A17691F-04AE-40B3-A7E0-9E00C7817C4A}" presName="nodeFollowingNodes" presStyleLbl="node1" presStyleIdx="4" presStyleCnt="5" custScaleX="103416" custScaleY="128899" custRadScaleRad="122449" custRadScaleInc="-9117">
        <dgm:presLayoutVars>
          <dgm:bulletEnabled val="1"/>
        </dgm:presLayoutVars>
      </dgm:prSet>
      <dgm:spPr>
        <a:prstGeom prst="roundRect">
          <a:avLst/>
        </a:prstGeom>
      </dgm:spPr>
      <dgm:t>
        <a:bodyPr/>
        <a:lstStyle/>
        <a:p>
          <a:endParaRPr lang="en-US"/>
        </a:p>
      </dgm:t>
    </dgm:pt>
  </dgm:ptLst>
  <dgm:cxnLst>
    <dgm:cxn modelId="{2F4BA847-CCD2-4A57-857D-EB62DA07A5B5}" type="presOf" srcId="{386B789A-FF7B-4E20-B88D-CC55D1EDC063}" destId="{85988766-42B4-43CD-92C9-8AB781618C4C}" srcOrd="0" destOrd="0" presId="urn:microsoft.com/office/officeart/2005/8/layout/cycle3"/>
    <dgm:cxn modelId="{BF5DC302-5AF7-41E6-B062-76F1A202FBCE}" srcId="{75745726-821B-4662-8AE6-16D90C6F494B}" destId="{6EA03174-E9AE-4F67-A5E9-DB5C359C1E15}" srcOrd="0" destOrd="0" parTransId="{ADFD3F0C-D988-4F62-81C7-C0802CE9B86D}" sibTransId="{F3E36F3B-FDF2-480A-9901-F5D31588774B}"/>
    <dgm:cxn modelId="{84B309EA-D3E4-4C7F-8269-094E431EF327}" type="presOf" srcId="{F3E36F3B-FDF2-480A-9901-F5D31588774B}" destId="{5A976A09-CAAC-4D75-BCA1-89620849C66F}" srcOrd="0" destOrd="0" presId="urn:microsoft.com/office/officeart/2005/8/layout/cycle3"/>
    <dgm:cxn modelId="{FA3D9933-8DC4-4EF1-8798-2DB1F9A3A68B}" type="presOf" srcId="{CE8A54AB-B2DE-4BF1-BBBD-513E167294EA}" destId="{342C23E7-AC2E-4CEB-8900-B06E57326388}" srcOrd="0" destOrd="0" presId="urn:microsoft.com/office/officeart/2005/8/layout/cycle3"/>
    <dgm:cxn modelId="{C8210D03-AA48-44A8-9ED1-C93BB2F8AF6D}" srcId="{75745726-821B-4662-8AE6-16D90C6F494B}" destId="{0A17691F-04AE-40B3-A7E0-9E00C7817C4A}" srcOrd="4" destOrd="0" parTransId="{DC2D331B-47AE-467B-833B-A37DF6E3BFFA}" sibTransId="{81E397B6-F82B-440C-999D-5EEC0102A290}"/>
    <dgm:cxn modelId="{627BA6FC-60A8-4060-8FAC-9A36817C7B16}" type="presOf" srcId="{75745726-821B-4662-8AE6-16D90C6F494B}" destId="{746F01F5-3D87-4376-A74A-2EAF8E7CCE40}" srcOrd="0" destOrd="0" presId="urn:microsoft.com/office/officeart/2005/8/layout/cycle3"/>
    <dgm:cxn modelId="{4592DEFF-660E-4163-BB90-151F092F1811}" type="presOf" srcId="{B8BA03E6-3B58-41F0-BBD0-77ACF2939755}" destId="{DEF6D151-1153-44A1-90FD-F8A5539C2D8F}" srcOrd="0" destOrd="0" presId="urn:microsoft.com/office/officeart/2005/8/layout/cycle3"/>
    <dgm:cxn modelId="{CEB07A87-A8C6-4234-9D01-BED6B0B70EFA}" srcId="{75745726-821B-4662-8AE6-16D90C6F494B}" destId="{CE8A54AB-B2DE-4BF1-BBBD-513E167294EA}" srcOrd="3" destOrd="0" parTransId="{15FC585E-75C1-4C1E-AB86-49650D2A66E5}" sibTransId="{80EF5B41-7B23-4018-BC91-2DF3513E9400}"/>
    <dgm:cxn modelId="{9E885330-70C8-413F-BC88-04BE5351014D}" srcId="{75745726-821B-4662-8AE6-16D90C6F494B}" destId="{B8BA03E6-3B58-41F0-BBD0-77ACF2939755}" srcOrd="1" destOrd="0" parTransId="{29EA17FF-F119-4C9F-9418-49F781481530}" sibTransId="{BB4AE110-C750-4047-9204-9BB8FE316A32}"/>
    <dgm:cxn modelId="{C5D2FE44-14D1-4B8F-8F44-9F4558F49CD6}" type="presOf" srcId="{0A17691F-04AE-40B3-A7E0-9E00C7817C4A}" destId="{9ACB6F28-0701-4397-BCE2-7D62B25737A0}" srcOrd="0" destOrd="0" presId="urn:microsoft.com/office/officeart/2005/8/layout/cycle3"/>
    <dgm:cxn modelId="{5410027E-D320-46CB-8A12-CA266E6D9A22}" type="presOf" srcId="{6EA03174-E9AE-4F67-A5E9-DB5C359C1E15}" destId="{0EFEB9D0-C57C-44D5-9223-50A9F0E5FC96}" srcOrd="0" destOrd="0" presId="urn:microsoft.com/office/officeart/2005/8/layout/cycle3"/>
    <dgm:cxn modelId="{98ED91F8-FC8A-4460-84F7-1275CA7E5ED9}" srcId="{75745726-821B-4662-8AE6-16D90C6F494B}" destId="{386B789A-FF7B-4E20-B88D-CC55D1EDC063}" srcOrd="2" destOrd="0" parTransId="{8BCC194D-50DD-4EED-A89A-53516C04A448}" sibTransId="{24A86E60-9055-4B1C-9E9D-31B110C64360}"/>
    <dgm:cxn modelId="{50F8926E-C8EB-411C-AA94-9B7825892755}" type="presParOf" srcId="{746F01F5-3D87-4376-A74A-2EAF8E7CCE40}" destId="{B817B0C0-170E-4395-AA7A-6641CFD0E8EC}" srcOrd="0" destOrd="0" presId="urn:microsoft.com/office/officeart/2005/8/layout/cycle3"/>
    <dgm:cxn modelId="{7C013793-EC60-406D-9E2A-685C46AF7CDF}" type="presParOf" srcId="{B817B0C0-170E-4395-AA7A-6641CFD0E8EC}" destId="{0EFEB9D0-C57C-44D5-9223-50A9F0E5FC96}" srcOrd="0" destOrd="0" presId="urn:microsoft.com/office/officeart/2005/8/layout/cycle3"/>
    <dgm:cxn modelId="{896E3AFA-EC10-47BD-928B-A4038C04313E}" type="presParOf" srcId="{B817B0C0-170E-4395-AA7A-6641CFD0E8EC}" destId="{5A976A09-CAAC-4D75-BCA1-89620849C66F}" srcOrd="1" destOrd="0" presId="urn:microsoft.com/office/officeart/2005/8/layout/cycle3"/>
    <dgm:cxn modelId="{01B4F0CF-25E9-466F-9E55-EEE0B63CAD7A}" type="presParOf" srcId="{B817B0C0-170E-4395-AA7A-6641CFD0E8EC}" destId="{DEF6D151-1153-44A1-90FD-F8A5539C2D8F}" srcOrd="2" destOrd="0" presId="urn:microsoft.com/office/officeart/2005/8/layout/cycle3"/>
    <dgm:cxn modelId="{3BAA6AE1-55F0-4D0D-BE90-A473571B8A8D}" type="presParOf" srcId="{B817B0C0-170E-4395-AA7A-6641CFD0E8EC}" destId="{85988766-42B4-43CD-92C9-8AB781618C4C}" srcOrd="3" destOrd="0" presId="urn:microsoft.com/office/officeart/2005/8/layout/cycle3"/>
    <dgm:cxn modelId="{27233B3D-B105-4C5F-B488-A29386063F14}" type="presParOf" srcId="{B817B0C0-170E-4395-AA7A-6641CFD0E8EC}" destId="{342C23E7-AC2E-4CEB-8900-B06E57326388}" srcOrd="4" destOrd="0" presId="urn:microsoft.com/office/officeart/2005/8/layout/cycle3"/>
    <dgm:cxn modelId="{5F1B9FE4-14AA-4A95-9601-21D93B7C124D}" type="presParOf" srcId="{B817B0C0-170E-4395-AA7A-6641CFD0E8EC}" destId="{9ACB6F28-0701-4397-BCE2-7D62B25737A0}"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76A09-CAAC-4D75-BCA1-89620849C66F}">
      <dsp:nvSpPr>
        <dsp:cNvPr id="0" name=""/>
        <dsp:cNvSpPr/>
      </dsp:nvSpPr>
      <dsp:spPr>
        <a:xfrm>
          <a:off x="1072655" y="-29635"/>
          <a:ext cx="2249431" cy="2249431"/>
        </a:xfrm>
        <a:prstGeom prst="circularArrow">
          <a:avLst>
            <a:gd name="adj1" fmla="val 5544"/>
            <a:gd name="adj2" fmla="val 330680"/>
            <a:gd name="adj3" fmla="val 13771771"/>
            <a:gd name="adj4" fmla="val 17388493"/>
            <a:gd name="adj5" fmla="val 575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EFEB9D0-C57C-44D5-9223-50A9F0E5FC96}">
      <dsp:nvSpPr>
        <dsp:cNvPr id="0" name=""/>
        <dsp:cNvSpPr/>
      </dsp:nvSpPr>
      <dsp:spPr>
        <a:xfrm>
          <a:off x="1686626" y="-84273"/>
          <a:ext cx="1021489" cy="644791"/>
        </a:xfrm>
        <a:prstGeom prst="round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solidFill>
                <a:sysClr val="windowText" lastClr="000000"/>
              </a:solidFill>
              <a:latin typeface="Calibri" panose="020F0502020204030204"/>
              <a:ea typeface="+mn-ea"/>
              <a:cs typeface="+mn-cs"/>
            </a:rPr>
            <a:t>Eligibility Checklist Process</a:t>
          </a:r>
          <a:endParaRPr lang="en-US" sz="1200" kern="1200" dirty="0">
            <a:solidFill>
              <a:sysClr val="windowText" lastClr="000000"/>
            </a:solidFill>
            <a:latin typeface="Calibri" panose="020F0502020204030204"/>
            <a:ea typeface="+mn-ea"/>
            <a:cs typeface="+mn-cs"/>
          </a:endParaRPr>
        </a:p>
      </dsp:txBody>
      <dsp:txXfrm>
        <a:off x="1718102" y="-52797"/>
        <a:ext cx="958537" cy="581839"/>
      </dsp:txXfrm>
    </dsp:sp>
    <dsp:sp modelId="{DEF6D151-1153-44A1-90FD-F8A5539C2D8F}">
      <dsp:nvSpPr>
        <dsp:cNvPr id="0" name=""/>
        <dsp:cNvSpPr/>
      </dsp:nvSpPr>
      <dsp:spPr>
        <a:xfrm>
          <a:off x="2699592" y="570463"/>
          <a:ext cx="1030259" cy="658743"/>
        </a:xfrm>
        <a:prstGeom prst="round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dirty="0" smtClean="0">
              <a:solidFill>
                <a:sysClr val="windowText" lastClr="000000"/>
              </a:solidFill>
              <a:latin typeface="Calibri" panose="020F0502020204030204"/>
              <a:ea typeface="+mn-ea"/>
              <a:cs typeface="+mn-cs"/>
            </a:rPr>
            <a:t> </a:t>
          </a:r>
          <a:r>
            <a:rPr lang="en-US" sz="1200" kern="1200" dirty="0" smtClean="0">
              <a:solidFill>
                <a:sysClr val="windowText" lastClr="000000"/>
              </a:solidFill>
              <a:latin typeface="Calibri" panose="020F0502020204030204"/>
              <a:ea typeface="+mn-ea"/>
              <a:cs typeface="+mn-cs"/>
            </a:rPr>
            <a:t>Application</a:t>
          </a:r>
          <a:endParaRPr lang="en-US" sz="1200" kern="1200" dirty="0">
            <a:solidFill>
              <a:sysClr val="windowText" lastClr="000000"/>
            </a:solidFill>
            <a:latin typeface="Calibri" panose="020F0502020204030204"/>
            <a:ea typeface="+mn-ea"/>
            <a:cs typeface="+mn-cs"/>
          </a:endParaRPr>
        </a:p>
      </dsp:txBody>
      <dsp:txXfrm>
        <a:off x="2731749" y="602620"/>
        <a:ext cx="965945" cy="594429"/>
      </dsp:txXfrm>
    </dsp:sp>
    <dsp:sp modelId="{85988766-42B4-43CD-92C9-8AB781618C4C}">
      <dsp:nvSpPr>
        <dsp:cNvPr id="0" name=""/>
        <dsp:cNvSpPr/>
      </dsp:nvSpPr>
      <dsp:spPr>
        <a:xfrm>
          <a:off x="2345816" y="1519223"/>
          <a:ext cx="1257974" cy="698469"/>
        </a:xfrm>
        <a:prstGeom prst="roundRect">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en-US" sz="1200" kern="1200" dirty="0" smtClean="0">
              <a:solidFill>
                <a:sysClr val="windowText" lastClr="000000"/>
              </a:solidFill>
              <a:latin typeface="Calibri" panose="020F0502020204030204"/>
              <a:ea typeface="+mn-ea"/>
              <a:cs typeface="+mn-cs"/>
            </a:rPr>
            <a:t>Review </a:t>
          </a:r>
        </a:p>
        <a:p>
          <a:pPr lvl="0" algn="ctr" defTabSz="533400">
            <a:lnSpc>
              <a:spcPct val="90000"/>
            </a:lnSpc>
            <a:spcBef>
              <a:spcPct val="0"/>
            </a:spcBef>
            <a:spcAft>
              <a:spcPts val="0"/>
            </a:spcAft>
          </a:pPr>
          <a:r>
            <a:rPr lang="en-US" sz="1200" kern="1200" dirty="0" smtClean="0">
              <a:solidFill>
                <a:sysClr val="windowText" lastClr="000000"/>
              </a:solidFill>
              <a:latin typeface="Calibri" panose="020F0502020204030204"/>
              <a:ea typeface="+mn-ea"/>
              <a:cs typeface="+mn-cs"/>
            </a:rPr>
            <a:t>&amp; Selection </a:t>
          </a:r>
        </a:p>
        <a:p>
          <a:pPr lvl="0" algn="ctr" defTabSz="533400">
            <a:lnSpc>
              <a:spcPct val="90000"/>
            </a:lnSpc>
            <a:spcBef>
              <a:spcPct val="0"/>
            </a:spcBef>
            <a:spcAft>
              <a:spcPts val="0"/>
            </a:spcAft>
          </a:pPr>
          <a:r>
            <a:rPr lang="en-US" sz="800" kern="1200" dirty="0" smtClean="0">
              <a:solidFill>
                <a:sysClr val="windowText" lastClr="000000"/>
              </a:solidFill>
              <a:latin typeface="Calibri" panose="020F0502020204030204"/>
              <a:ea typeface="+mn-ea"/>
              <a:cs typeface="+mn-cs"/>
            </a:rPr>
            <a:t>(Community Investment Councils)</a:t>
          </a:r>
          <a:endParaRPr lang="en-US" sz="800" kern="1200" dirty="0">
            <a:solidFill>
              <a:sysClr val="windowText" lastClr="000000"/>
            </a:solidFill>
            <a:latin typeface="Calibri" panose="020F0502020204030204"/>
            <a:ea typeface="+mn-ea"/>
            <a:cs typeface="+mn-cs"/>
          </a:endParaRPr>
        </a:p>
      </dsp:txBody>
      <dsp:txXfrm>
        <a:off x="2379912" y="1553319"/>
        <a:ext cx="1189782" cy="630277"/>
      </dsp:txXfrm>
    </dsp:sp>
    <dsp:sp modelId="{342C23E7-AC2E-4CEB-8900-B06E57326388}">
      <dsp:nvSpPr>
        <dsp:cNvPr id="0" name=""/>
        <dsp:cNvSpPr/>
      </dsp:nvSpPr>
      <dsp:spPr>
        <a:xfrm>
          <a:off x="924596" y="1541937"/>
          <a:ext cx="1216533" cy="653024"/>
        </a:xfrm>
        <a:prstGeom prst="roundRect">
          <a:avLst/>
        </a:prstGeo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en-US" sz="1200" kern="1200" dirty="0" smtClean="0">
              <a:solidFill>
                <a:sysClr val="windowText" lastClr="000000"/>
              </a:solidFill>
              <a:latin typeface="Calibri" panose="020F0502020204030204"/>
              <a:ea typeface="+mn-ea"/>
              <a:cs typeface="+mn-cs"/>
            </a:rPr>
            <a:t>Board Approval &amp; Grant Announcements</a:t>
          </a:r>
          <a:endParaRPr lang="en-US" sz="1200" kern="1200" dirty="0">
            <a:solidFill>
              <a:sysClr val="windowText" lastClr="000000"/>
            </a:solidFill>
            <a:latin typeface="Calibri" panose="020F0502020204030204"/>
            <a:ea typeface="+mn-ea"/>
            <a:cs typeface="+mn-cs"/>
          </a:endParaRPr>
        </a:p>
      </dsp:txBody>
      <dsp:txXfrm>
        <a:off x="956474" y="1573815"/>
        <a:ext cx="1152777" cy="589268"/>
      </dsp:txXfrm>
    </dsp:sp>
    <dsp:sp modelId="{9ACB6F28-0701-4397-BCE2-7D62B25737A0}">
      <dsp:nvSpPr>
        <dsp:cNvPr id="0" name=""/>
        <dsp:cNvSpPr/>
      </dsp:nvSpPr>
      <dsp:spPr>
        <a:xfrm>
          <a:off x="531912" y="619195"/>
          <a:ext cx="1037694" cy="646697"/>
        </a:xfrm>
        <a:prstGeom prst="roundRect">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en-US" sz="1200" kern="1200" dirty="0" smtClean="0">
              <a:solidFill>
                <a:sysClr val="windowText" lastClr="000000"/>
              </a:solidFill>
              <a:latin typeface="Calibri" panose="020F0502020204030204"/>
              <a:ea typeface="+mn-ea"/>
              <a:cs typeface="+mn-cs"/>
            </a:rPr>
            <a:t>Partnership </a:t>
          </a:r>
        </a:p>
        <a:p>
          <a:pPr lvl="0" algn="ctr" defTabSz="533400">
            <a:lnSpc>
              <a:spcPct val="100000"/>
            </a:lnSpc>
            <a:spcBef>
              <a:spcPct val="0"/>
            </a:spcBef>
            <a:spcAft>
              <a:spcPts val="0"/>
            </a:spcAft>
          </a:pPr>
          <a:r>
            <a:rPr lang="en-US" sz="1200" kern="1200" dirty="0" smtClean="0">
              <a:solidFill>
                <a:sysClr val="windowText" lastClr="000000"/>
              </a:solidFill>
              <a:latin typeface="Calibri" panose="020F0502020204030204"/>
              <a:ea typeface="+mn-ea"/>
              <a:cs typeface="+mn-cs"/>
            </a:rPr>
            <a:t>Year Begins</a:t>
          </a:r>
          <a:endParaRPr lang="en-US" sz="1200" kern="1200" dirty="0">
            <a:solidFill>
              <a:sysClr val="windowText" lastClr="000000"/>
            </a:solidFill>
            <a:latin typeface="Calibri" panose="020F0502020204030204"/>
            <a:ea typeface="+mn-ea"/>
            <a:cs typeface="+mn-cs"/>
          </a:endParaRPr>
        </a:p>
      </dsp:txBody>
      <dsp:txXfrm>
        <a:off x="563481" y="650764"/>
        <a:ext cx="974556" cy="58355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3502-1B29-4C51-ACF8-11E27117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Haley</dc:creator>
  <cp:lastModifiedBy>Haley O'Connell</cp:lastModifiedBy>
  <cp:revision>7</cp:revision>
  <cp:lastPrinted>2019-01-30T20:48:00Z</cp:lastPrinted>
  <dcterms:created xsi:type="dcterms:W3CDTF">2020-11-02T23:10:00Z</dcterms:created>
  <dcterms:modified xsi:type="dcterms:W3CDTF">2022-11-08T22:27:00Z</dcterms:modified>
</cp:coreProperties>
</file>